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D70E9">
      <w:pPr>
        <w:rPr>
          <w:rFonts w:ascii="宋体" w:hAnsi="宋体" w:eastAsia="宋体" w:cs="宋体"/>
          <w:color w:val="auto"/>
        </w:rPr>
      </w:pPr>
    </w:p>
    <w:p w14:paraId="6A4A6AA2">
      <w:pPr>
        <w:autoSpaceDE w:val="0"/>
        <w:autoSpaceDN w:val="0"/>
        <w:adjustRightInd w:val="0"/>
        <w:jc w:val="center"/>
        <w:rPr>
          <w:rFonts w:ascii="宋体" w:hAnsi="宋体" w:eastAsia="宋体" w:cs="宋体"/>
          <w:b/>
          <w:color w:val="auto"/>
          <w:kern w:val="0"/>
          <w:sz w:val="48"/>
          <w:szCs w:val="48"/>
        </w:rPr>
      </w:pPr>
    </w:p>
    <w:p w14:paraId="4F2DF37F">
      <w:pPr>
        <w:autoSpaceDE w:val="0"/>
        <w:autoSpaceDN w:val="0"/>
        <w:adjustRightInd w:val="0"/>
        <w:jc w:val="center"/>
        <w:rPr>
          <w:rFonts w:hint="eastAsia" w:ascii="宋体" w:hAnsi="宋体" w:eastAsia="宋体" w:cs="宋体"/>
          <w:b/>
          <w:color w:val="auto"/>
          <w:kern w:val="0"/>
          <w:sz w:val="44"/>
          <w:szCs w:val="44"/>
          <w:lang w:eastAsia="zh-CN"/>
        </w:rPr>
      </w:pPr>
      <w:r>
        <w:rPr>
          <w:rFonts w:hint="eastAsia" w:ascii="宋体" w:hAnsi="宋体" w:eastAsia="宋体" w:cs="宋体"/>
          <w:b/>
          <w:color w:val="auto"/>
          <w:kern w:val="0"/>
          <w:sz w:val="44"/>
          <w:szCs w:val="44"/>
          <w:lang w:eastAsia="zh-CN"/>
        </w:rPr>
        <w:t>四川省国投资产托管有限责任公司</w:t>
      </w:r>
    </w:p>
    <w:p w14:paraId="095B7CEF">
      <w:pPr>
        <w:autoSpaceDE w:val="0"/>
        <w:autoSpaceDN w:val="0"/>
        <w:adjustRightInd w:val="0"/>
        <w:jc w:val="center"/>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44"/>
          <w:szCs w:val="44"/>
          <w:lang w:eastAsia="zh-CN"/>
        </w:rPr>
        <w:t>资产管理平台软件集成系统开发项目（二期）</w:t>
      </w:r>
    </w:p>
    <w:p w14:paraId="3A3803CF">
      <w:pPr>
        <w:autoSpaceDE w:val="0"/>
        <w:autoSpaceDN w:val="0"/>
        <w:adjustRightInd w:val="0"/>
        <w:jc w:val="center"/>
        <w:rPr>
          <w:rFonts w:ascii="宋体" w:hAnsi="宋体" w:eastAsia="宋体" w:cs="宋体"/>
          <w:b/>
          <w:color w:val="auto"/>
          <w:kern w:val="0"/>
          <w:sz w:val="48"/>
          <w:szCs w:val="48"/>
        </w:rPr>
      </w:pPr>
    </w:p>
    <w:p w14:paraId="31FBB7EE">
      <w:pPr>
        <w:autoSpaceDE w:val="0"/>
        <w:autoSpaceDN w:val="0"/>
        <w:adjustRightInd w:val="0"/>
        <w:spacing w:before="312" w:beforeLines="100"/>
        <w:jc w:val="center"/>
        <w:rPr>
          <w:rFonts w:hint="eastAsia" w:ascii="宋体" w:hAnsi="宋体" w:eastAsia="宋体" w:cs="宋体"/>
          <w:b/>
          <w:color w:val="auto"/>
          <w:kern w:val="0"/>
          <w:sz w:val="32"/>
          <w:szCs w:val="32"/>
          <w:lang w:eastAsia="zh-CN"/>
        </w:rPr>
      </w:pPr>
      <w:r>
        <w:rPr>
          <w:rFonts w:hint="eastAsia" w:ascii="宋体" w:hAnsi="宋体" w:eastAsia="宋体" w:cs="宋体"/>
          <w:b/>
          <w:color w:val="auto"/>
          <w:kern w:val="0"/>
          <w:sz w:val="32"/>
          <w:szCs w:val="32"/>
        </w:rPr>
        <w:t>项目编号：</w:t>
      </w:r>
      <w:r>
        <w:rPr>
          <w:rFonts w:hint="eastAsia" w:ascii="宋体" w:hAnsi="宋体" w:eastAsia="宋体" w:cs="宋体"/>
          <w:b/>
          <w:color w:val="auto"/>
          <w:kern w:val="0"/>
          <w:sz w:val="32"/>
          <w:szCs w:val="32"/>
          <w:lang w:eastAsia="zh-CN"/>
        </w:rPr>
        <w:t>SCZXH-CG[2024]069号</w:t>
      </w:r>
    </w:p>
    <w:p w14:paraId="51EA8F86">
      <w:pPr>
        <w:autoSpaceDE w:val="0"/>
        <w:autoSpaceDN w:val="0"/>
        <w:adjustRightInd w:val="0"/>
        <w:jc w:val="center"/>
        <w:rPr>
          <w:rFonts w:ascii="宋体" w:hAnsi="宋体" w:eastAsia="宋体" w:cs="宋体"/>
          <w:b/>
          <w:color w:val="auto"/>
          <w:kern w:val="0"/>
          <w:sz w:val="36"/>
          <w:szCs w:val="36"/>
        </w:rPr>
      </w:pPr>
    </w:p>
    <w:p w14:paraId="3E6F1293">
      <w:pPr>
        <w:autoSpaceDE w:val="0"/>
        <w:autoSpaceDN w:val="0"/>
        <w:adjustRightInd w:val="0"/>
        <w:jc w:val="center"/>
        <w:rPr>
          <w:rFonts w:ascii="宋体" w:hAnsi="宋体" w:eastAsia="宋体" w:cs="宋体"/>
          <w:b/>
          <w:color w:val="auto"/>
          <w:kern w:val="0"/>
          <w:sz w:val="36"/>
          <w:szCs w:val="36"/>
        </w:rPr>
      </w:pPr>
    </w:p>
    <w:p w14:paraId="18C6B9F8">
      <w:pPr>
        <w:autoSpaceDE w:val="0"/>
        <w:autoSpaceDN w:val="0"/>
        <w:adjustRightInd w:val="0"/>
        <w:jc w:val="center"/>
        <w:rPr>
          <w:rFonts w:ascii="宋体" w:hAnsi="宋体" w:eastAsia="宋体" w:cs="宋体"/>
          <w:color w:val="auto"/>
          <w:kern w:val="0"/>
          <w:sz w:val="36"/>
          <w:szCs w:val="36"/>
        </w:rPr>
      </w:pPr>
    </w:p>
    <w:p w14:paraId="4D3BF2A2">
      <w:pPr>
        <w:autoSpaceDE w:val="0"/>
        <w:autoSpaceDN w:val="0"/>
        <w:adjustRightInd w:val="0"/>
        <w:jc w:val="center"/>
        <w:rPr>
          <w:rFonts w:ascii="宋体" w:hAnsi="宋体" w:eastAsia="宋体" w:cs="宋体"/>
          <w:b/>
          <w:bCs/>
          <w:color w:val="auto"/>
          <w:kern w:val="0"/>
          <w:sz w:val="84"/>
          <w:szCs w:val="84"/>
        </w:rPr>
      </w:pPr>
      <w:r>
        <w:rPr>
          <w:rFonts w:hint="eastAsia" w:ascii="宋体" w:hAnsi="宋体" w:eastAsia="宋体" w:cs="宋体"/>
          <w:b/>
          <w:bCs/>
          <w:color w:val="auto"/>
          <w:kern w:val="0"/>
          <w:sz w:val="84"/>
          <w:szCs w:val="84"/>
        </w:rPr>
        <w:t>招标文件</w:t>
      </w:r>
    </w:p>
    <w:p w14:paraId="416C6F01">
      <w:pPr>
        <w:autoSpaceDE w:val="0"/>
        <w:autoSpaceDN w:val="0"/>
        <w:adjustRightInd w:val="0"/>
        <w:jc w:val="left"/>
        <w:rPr>
          <w:rFonts w:ascii="宋体" w:hAnsi="宋体" w:eastAsia="宋体" w:cs="宋体"/>
          <w:color w:val="auto"/>
          <w:kern w:val="0"/>
          <w:sz w:val="36"/>
          <w:szCs w:val="36"/>
        </w:rPr>
      </w:pPr>
    </w:p>
    <w:p w14:paraId="32B0CBAC">
      <w:pPr>
        <w:rPr>
          <w:rFonts w:ascii="宋体" w:hAnsi="宋体" w:eastAsia="宋体" w:cs="宋体"/>
          <w:color w:val="auto"/>
          <w:kern w:val="0"/>
        </w:rPr>
      </w:pPr>
    </w:p>
    <w:p w14:paraId="148EFE10">
      <w:pPr>
        <w:rPr>
          <w:rFonts w:ascii="宋体" w:hAnsi="宋体" w:eastAsia="宋体" w:cs="宋体"/>
          <w:color w:val="auto"/>
          <w:kern w:val="0"/>
        </w:rPr>
      </w:pPr>
    </w:p>
    <w:p w14:paraId="3B0C5369">
      <w:pPr>
        <w:rPr>
          <w:rFonts w:ascii="宋体" w:hAnsi="宋体" w:eastAsia="宋体" w:cs="宋体"/>
          <w:color w:val="auto"/>
          <w:kern w:val="0"/>
        </w:rPr>
      </w:pPr>
    </w:p>
    <w:p w14:paraId="5F2ED63C">
      <w:pPr>
        <w:rPr>
          <w:rFonts w:ascii="宋体" w:hAnsi="宋体" w:eastAsia="宋体" w:cs="宋体"/>
          <w:color w:val="auto"/>
          <w:kern w:val="0"/>
        </w:rPr>
      </w:pPr>
    </w:p>
    <w:p w14:paraId="401406F0">
      <w:pPr>
        <w:rPr>
          <w:rFonts w:ascii="宋体" w:hAnsi="宋体" w:eastAsia="宋体" w:cs="宋体"/>
          <w:color w:val="auto"/>
          <w:kern w:val="0"/>
        </w:rPr>
      </w:pPr>
    </w:p>
    <w:p w14:paraId="58E027DF">
      <w:pPr>
        <w:autoSpaceDE w:val="0"/>
        <w:autoSpaceDN w:val="0"/>
        <w:adjustRightInd w:val="0"/>
        <w:jc w:val="left"/>
        <w:rPr>
          <w:rFonts w:ascii="宋体" w:hAnsi="宋体" w:eastAsia="宋体" w:cs="宋体"/>
          <w:color w:val="auto"/>
          <w:kern w:val="0"/>
          <w:sz w:val="36"/>
          <w:szCs w:val="36"/>
        </w:rPr>
      </w:pPr>
    </w:p>
    <w:tbl>
      <w:tblPr>
        <w:tblStyle w:val="29"/>
        <w:tblW w:w="8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6"/>
        <w:gridCol w:w="1559"/>
      </w:tblGrid>
      <w:tr w14:paraId="72F5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7196" w:type="dxa"/>
            <w:vAlign w:val="center"/>
          </w:tcPr>
          <w:p w14:paraId="179F5B7B">
            <w:pPr>
              <w:autoSpaceDE w:val="0"/>
              <w:autoSpaceDN w:val="0"/>
              <w:adjustRightInd w:val="0"/>
              <w:rPr>
                <w:rFonts w:hint="eastAsia" w:ascii="宋体" w:hAnsi="宋体" w:eastAsia="宋体" w:cs="宋体"/>
                <w:b/>
                <w:color w:val="auto"/>
                <w:kern w:val="0"/>
                <w:sz w:val="32"/>
                <w:szCs w:val="32"/>
                <w:lang w:eastAsia="zh-CN"/>
              </w:rPr>
            </w:pPr>
            <w:r>
              <w:rPr>
                <w:rFonts w:hint="eastAsia" w:ascii="宋体" w:hAnsi="宋体" w:eastAsia="宋体" w:cs="宋体"/>
                <w:b/>
                <w:color w:val="auto"/>
                <w:kern w:val="0"/>
                <w:sz w:val="32"/>
                <w:szCs w:val="32"/>
              </w:rPr>
              <w:t>采   购   人：</w:t>
            </w:r>
            <w:r>
              <w:rPr>
                <w:rFonts w:hint="eastAsia" w:ascii="宋体" w:hAnsi="宋体" w:eastAsia="宋体" w:cs="宋体"/>
                <w:b/>
                <w:bCs/>
                <w:color w:val="auto"/>
                <w:sz w:val="32"/>
                <w:szCs w:val="32"/>
                <w:lang w:eastAsia="zh-CN"/>
              </w:rPr>
              <w:t>四川省国投资产托管有限责任公司</w:t>
            </w:r>
          </w:p>
        </w:tc>
        <w:tc>
          <w:tcPr>
            <w:tcW w:w="1559" w:type="dxa"/>
            <w:vMerge w:val="restart"/>
            <w:vAlign w:val="center"/>
          </w:tcPr>
          <w:p w14:paraId="2288D9BE">
            <w:pPr>
              <w:autoSpaceDE w:val="0"/>
              <w:autoSpaceDN w:val="0"/>
              <w:adjustRightInd w:val="0"/>
              <w:rPr>
                <w:rFonts w:ascii="宋体" w:hAnsi="宋体" w:eastAsia="宋体" w:cs="宋体"/>
                <w:b/>
                <w:color w:val="auto"/>
                <w:kern w:val="0"/>
                <w:sz w:val="36"/>
                <w:szCs w:val="36"/>
              </w:rPr>
            </w:pPr>
            <w:r>
              <w:rPr>
                <w:rFonts w:hint="eastAsia" w:ascii="宋体" w:hAnsi="宋体" w:eastAsia="宋体" w:cs="宋体"/>
                <w:b/>
                <w:bCs/>
                <w:color w:val="auto"/>
                <w:sz w:val="32"/>
                <w:szCs w:val="32"/>
              </w:rPr>
              <w:t>共同编制</w:t>
            </w:r>
          </w:p>
        </w:tc>
      </w:tr>
      <w:tr w14:paraId="025F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7196" w:type="dxa"/>
            <w:vAlign w:val="center"/>
          </w:tcPr>
          <w:p w14:paraId="5FE77BE6">
            <w:pPr>
              <w:autoSpaceDE w:val="0"/>
              <w:autoSpaceDN w:val="0"/>
              <w:adjustRightInd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采购代理机构：</w:t>
            </w:r>
            <w:r>
              <w:rPr>
                <w:rFonts w:hint="eastAsia" w:ascii="宋体" w:hAnsi="宋体" w:eastAsia="宋体" w:cs="宋体"/>
                <w:b/>
                <w:bCs/>
                <w:color w:val="auto"/>
                <w:sz w:val="32"/>
                <w:szCs w:val="32"/>
              </w:rPr>
              <w:t>四川众信合工程项目管理有限公司</w:t>
            </w:r>
          </w:p>
        </w:tc>
        <w:tc>
          <w:tcPr>
            <w:tcW w:w="1559" w:type="dxa"/>
            <w:vMerge w:val="continue"/>
          </w:tcPr>
          <w:p w14:paraId="44E87CC2">
            <w:pPr>
              <w:autoSpaceDE w:val="0"/>
              <w:autoSpaceDN w:val="0"/>
              <w:adjustRightInd w:val="0"/>
              <w:jc w:val="left"/>
              <w:rPr>
                <w:rFonts w:ascii="宋体" w:hAnsi="宋体" w:eastAsia="宋体" w:cs="宋体"/>
                <w:b/>
                <w:color w:val="auto"/>
                <w:kern w:val="0"/>
                <w:sz w:val="36"/>
                <w:szCs w:val="36"/>
              </w:rPr>
            </w:pPr>
          </w:p>
        </w:tc>
      </w:tr>
    </w:tbl>
    <w:p w14:paraId="1D60CEF1">
      <w:pPr>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2024年10月</w:t>
      </w:r>
    </w:p>
    <w:p w14:paraId="08D79FE3">
      <w:pPr>
        <w:rPr>
          <w:rFonts w:ascii="宋体" w:hAnsi="宋体" w:eastAsia="宋体" w:cs="宋体"/>
          <w:b/>
          <w:bCs/>
          <w:color w:val="auto"/>
          <w:sz w:val="32"/>
          <w:szCs w:val="32"/>
        </w:rPr>
      </w:pPr>
    </w:p>
    <w:p w14:paraId="76F49BE6">
      <w:pPr>
        <w:autoSpaceDE w:val="0"/>
        <w:autoSpaceDN w:val="0"/>
        <w:adjustRightInd w:val="0"/>
        <w:rPr>
          <w:rFonts w:ascii="宋体" w:hAnsi="宋体" w:eastAsia="宋体" w:cs="宋体"/>
          <w:b/>
          <w:color w:val="auto"/>
          <w:kern w:val="0"/>
          <w:sz w:val="36"/>
          <w:szCs w:val="36"/>
        </w:rPr>
        <w:sectPr>
          <w:headerReference r:id="rId4" w:type="first"/>
          <w:headerReference r:id="rId3" w:type="default"/>
          <w:pgSz w:w="11906" w:h="16838"/>
          <w:pgMar w:top="1701" w:right="1304" w:bottom="1134" w:left="1304" w:header="851" w:footer="992" w:gutter="0"/>
          <w:cols w:space="425" w:num="1"/>
          <w:titlePg/>
          <w:docGrid w:type="lines" w:linePitch="312" w:charSpace="0"/>
        </w:sectPr>
      </w:pPr>
    </w:p>
    <w:p w14:paraId="7B2260DF">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目  录</w:t>
      </w:r>
    </w:p>
    <w:p w14:paraId="398434D0">
      <w:pPr>
        <w:tabs>
          <w:tab w:val="center" w:leader="dot" w:pos="9030"/>
        </w:tabs>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第一章  招标邀请</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2</w:t>
      </w:r>
    </w:p>
    <w:p w14:paraId="21354F52">
      <w:pPr>
        <w:tabs>
          <w:tab w:val="center" w:leader="dot" w:pos="9030"/>
        </w:tabs>
        <w:autoSpaceDE w:val="0"/>
        <w:autoSpaceDN w:val="0"/>
        <w:adjustRightInd w:val="0"/>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第二章  投标须知</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lang w:val="en-US" w:eastAsia="zh-CN"/>
        </w:rPr>
        <w:t>4</w:t>
      </w:r>
    </w:p>
    <w:p w14:paraId="60FC8A27">
      <w:pPr>
        <w:tabs>
          <w:tab w:val="center" w:leader="dot" w:pos="9030"/>
        </w:tabs>
        <w:autoSpaceDE w:val="0"/>
        <w:autoSpaceDN w:val="0"/>
        <w:adjustRightInd w:val="0"/>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第三章  供应商资格条件要求</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6</w:t>
      </w:r>
    </w:p>
    <w:p w14:paraId="2286B2D3">
      <w:pPr>
        <w:tabs>
          <w:tab w:val="center" w:leader="dot" w:pos="9030"/>
        </w:tabs>
        <w:autoSpaceDE w:val="0"/>
        <w:autoSpaceDN w:val="0"/>
        <w:adjustRightInd w:val="0"/>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第四章  供应商资格证明材料</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7</w:t>
      </w:r>
    </w:p>
    <w:p w14:paraId="2246DFC1">
      <w:pPr>
        <w:tabs>
          <w:tab w:val="center" w:leader="dot" w:pos="9030"/>
        </w:tabs>
        <w:autoSpaceDE w:val="0"/>
        <w:autoSpaceDN w:val="0"/>
        <w:adjustRightInd w:val="0"/>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第五章  采购项目技术、服务、商务要求</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8</w:t>
      </w:r>
    </w:p>
    <w:p w14:paraId="6A94798D">
      <w:pPr>
        <w:tabs>
          <w:tab w:val="center" w:leader="dot" w:pos="9030"/>
        </w:tabs>
        <w:autoSpaceDE w:val="0"/>
        <w:autoSpaceDN w:val="0"/>
        <w:adjustRightInd w:val="0"/>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第六章  投标文件格式</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5</w:t>
      </w:r>
    </w:p>
    <w:p w14:paraId="152FA86E">
      <w:pPr>
        <w:tabs>
          <w:tab w:val="center" w:leader="dot" w:pos="9030"/>
        </w:tabs>
        <w:autoSpaceDE w:val="0"/>
        <w:autoSpaceDN w:val="0"/>
        <w:adjustRightInd w:val="0"/>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第七章  评审方法</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8</w:t>
      </w:r>
    </w:p>
    <w:p w14:paraId="1F75578D">
      <w:pPr>
        <w:tabs>
          <w:tab w:val="center" w:leader="dot" w:pos="9030"/>
        </w:tabs>
        <w:autoSpaceDE w:val="0"/>
        <w:autoSpaceDN w:val="0"/>
        <w:adjustRightInd w:val="0"/>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第八章  合同</w:t>
      </w:r>
      <w:r>
        <w:rPr>
          <w:rFonts w:hint="eastAsia" w:ascii="宋体" w:hAnsi="宋体" w:eastAsia="宋体" w:cs="宋体"/>
          <w:color w:val="auto"/>
          <w:kern w:val="0"/>
          <w:sz w:val="24"/>
          <w:szCs w:val="24"/>
          <w:lang w:val="en-US" w:eastAsia="zh-CN"/>
        </w:rPr>
        <w:t>主要条款（参考）</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5</w:t>
      </w:r>
    </w:p>
    <w:p w14:paraId="66C5D599">
      <w:pPr>
        <w:tabs>
          <w:tab w:val="center" w:leader="dot" w:pos="9030"/>
        </w:tabs>
        <w:autoSpaceDE w:val="0"/>
        <w:autoSpaceDN w:val="0"/>
        <w:adjustRightInd w:val="0"/>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第九章  附件</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7</w:t>
      </w:r>
    </w:p>
    <w:p w14:paraId="2514CA1A">
      <w:pPr>
        <w:spacing w:line="360" w:lineRule="auto"/>
        <w:rPr>
          <w:rFonts w:ascii="宋体" w:hAnsi="宋体" w:eastAsia="宋体" w:cs="宋体"/>
          <w:color w:val="auto"/>
          <w:kern w:val="0"/>
          <w:sz w:val="24"/>
          <w:szCs w:val="24"/>
        </w:rPr>
      </w:pPr>
    </w:p>
    <w:p w14:paraId="2A2C29CB">
      <w:pPr>
        <w:spacing w:line="360" w:lineRule="auto"/>
        <w:ind w:firstLine="480" w:firstLineChars="200"/>
        <w:rPr>
          <w:rFonts w:ascii="宋体" w:hAnsi="宋体" w:eastAsia="宋体" w:cs="宋体"/>
          <w:color w:val="auto"/>
          <w:kern w:val="0"/>
          <w:sz w:val="24"/>
          <w:szCs w:val="24"/>
        </w:rPr>
      </w:pPr>
    </w:p>
    <w:p w14:paraId="5F6CCE3E">
      <w:pPr>
        <w:spacing w:line="360" w:lineRule="auto"/>
        <w:ind w:firstLine="480" w:firstLineChars="200"/>
        <w:rPr>
          <w:rFonts w:ascii="宋体" w:hAnsi="宋体" w:eastAsia="宋体" w:cs="宋体"/>
          <w:color w:val="auto"/>
          <w:kern w:val="0"/>
          <w:sz w:val="24"/>
          <w:szCs w:val="24"/>
        </w:rPr>
      </w:pPr>
    </w:p>
    <w:p w14:paraId="0C1BC9A4">
      <w:pPr>
        <w:spacing w:line="360" w:lineRule="auto"/>
        <w:ind w:firstLine="480" w:firstLineChars="200"/>
        <w:rPr>
          <w:rFonts w:ascii="宋体" w:hAnsi="宋体" w:eastAsia="宋体" w:cs="宋体"/>
          <w:color w:val="auto"/>
          <w:kern w:val="0"/>
          <w:sz w:val="24"/>
          <w:szCs w:val="24"/>
        </w:rPr>
      </w:pPr>
    </w:p>
    <w:p w14:paraId="4989D5D4">
      <w:pPr>
        <w:spacing w:line="360" w:lineRule="auto"/>
        <w:ind w:firstLine="480" w:firstLineChars="200"/>
        <w:rPr>
          <w:rFonts w:ascii="宋体" w:hAnsi="宋体" w:eastAsia="宋体" w:cs="宋体"/>
          <w:color w:val="auto"/>
          <w:kern w:val="0"/>
          <w:sz w:val="24"/>
          <w:szCs w:val="24"/>
        </w:rPr>
      </w:pPr>
      <w:bookmarkStart w:id="146" w:name="_GoBack"/>
      <w:bookmarkEnd w:id="146"/>
    </w:p>
    <w:p w14:paraId="2BBFF9B7">
      <w:pPr>
        <w:bidi w:val="0"/>
      </w:pPr>
      <w:bookmarkStart w:id="0" w:name="_Toc12984429"/>
    </w:p>
    <w:p w14:paraId="5047DF34">
      <w:pPr>
        <w:bidi w:val="0"/>
      </w:pPr>
    </w:p>
    <w:p w14:paraId="60D3C1E4">
      <w:pPr>
        <w:rPr>
          <w:rFonts w:ascii="宋体" w:hAnsi="宋体" w:eastAsia="宋体" w:cs="宋体"/>
          <w:color w:val="auto"/>
          <w:kern w:val="0"/>
          <w:sz w:val="36"/>
          <w:szCs w:val="36"/>
        </w:rPr>
      </w:pPr>
    </w:p>
    <w:p w14:paraId="2B45022F">
      <w:pPr>
        <w:pStyle w:val="2"/>
        <w:rPr>
          <w:rFonts w:ascii="宋体" w:hAnsi="宋体" w:eastAsia="宋体" w:cs="宋体"/>
          <w:color w:val="auto"/>
          <w:kern w:val="0"/>
          <w:sz w:val="36"/>
          <w:szCs w:val="36"/>
        </w:rPr>
      </w:pPr>
    </w:p>
    <w:p w14:paraId="432F990C">
      <w:pPr>
        <w:pStyle w:val="2"/>
        <w:rPr>
          <w:rFonts w:ascii="宋体" w:hAnsi="宋体" w:eastAsia="宋体" w:cs="宋体"/>
          <w:color w:val="auto"/>
          <w:kern w:val="0"/>
          <w:sz w:val="36"/>
          <w:szCs w:val="36"/>
        </w:rPr>
      </w:pPr>
    </w:p>
    <w:p w14:paraId="5A01B918">
      <w:pPr>
        <w:pStyle w:val="2"/>
        <w:rPr>
          <w:rFonts w:ascii="宋体" w:hAnsi="宋体" w:eastAsia="宋体" w:cs="宋体"/>
          <w:color w:val="auto"/>
          <w:kern w:val="0"/>
          <w:sz w:val="36"/>
          <w:szCs w:val="36"/>
        </w:rPr>
      </w:pPr>
    </w:p>
    <w:p w14:paraId="03741887">
      <w:pPr>
        <w:pStyle w:val="2"/>
        <w:rPr>
          <w:rFonts w:ascii="宋体" w:hAnsi="宋体" w:eastAsia="宋体" w:cs="宋体"/>
          <w:color w:val="auto"/>
          <w:kern w:val="0"/>
          <w:sz w:val="36"/>
          <w:szCs w:val="36"/>
        </w:rPr>
      </w:pPr>
    </w:p>
    <w:p w14:paraId="65BB2270">
      <w:pPr>
        <w:rPr>
          <w:rFonts w:ascii="宋体" w:hAnsi="宋体" w:eastAsia="宋体" w:cs="宋体"/>
          <w:color w:val="auto"/>
          <w:kern w:val="0"/>
          <w:sz w:val="36"/>
          <w:szCs w:val="36"/>
        </w:rPr>
      </w:pPr>
    </w:p>
    <w:p w14:paraId="15578FC3">
      <w:pPr>
        <w:rPr>
          <w:rFonts w:ascii="宋体" w:hAnsi="宋体" w:eastAsia="宋体" w:cs="宋体"/>
          <w:color w:val="auto"/>
          <w:kern w:val="0"/>
          <w:sz w:val="36"/>
          <w:szCs w:val="36"/>
        </w:rPr>
      </w:pPr>
    </w:p>
    <w:p w14:paraId="41A544BB">
      <w:pPr>
        <w:pStyle w:val="12"/>
        <w:rPr>
          <w:rFonts w:ascii="宋体" w:hAnsi="宋体" w:cs="宋体"/>
          <w:color w:val="auto"/>
          <w:kern w:val="0"/>
          <w:sz w:val="36"/>
          <w:szCs w:val="36"/>
        </w:rPr>
      </w:pPr>
    </w:p>
    <w:p w14:paraId="7114BEAC">
      <w:pPr>
        <w:pStyle w:val="13"/>
        <w:ind w:firstLine="210"/>
        <w:rPr>
          <w:rFonts w:ascii="宋体" w:hAnsi="宋体" w:cs="宋体"/>
          <w:color w:val="auto"/>
        </w:rPr>
      </w:pPr>
    </w:p>
    <w:p w14:paraId="10747026">
      <w:pPr>
        <w:pStyle w:val="3"/>
        <w:jc w:val="center"/>
        <w:rPr>
          <w:rFonts w:ascii="宋体" w:hAnsi="宋体" w:eastAsia="宋体" w:cs="宋体"/>
          <w:color w:val="auto"/>
          <w:kern w:val="0"/>
          <w:sz w:val="36"/>
          <w:szCs w:val="36"/>
        </w:rPr>
      </w:pPr>
      <w:r>
        <w:rPr>
          <w:rFonts w:hint="eastAsia" w:ascii="宋体" w:hAnsi="宋体" w:eastAsia="宋体" w:cs="宋体"/>
          <w:color w:val="auto"/>
          <w:kern w:val="0"/>
          <w:sz w:val="36"/>
          <w:szCs w:val="36"/>
        </w:rPr>
        <w:t xml:space="preserve">第一章 </w:t>
      </w:r>
      <w:r>
        <w:rPr>
          <w:rFonts w:hint="eastAsia" w:ascii="宋体" w:hAnsi="宋体" w:eastAsia="宋体" w:cs="宋体"/>
          <w:color w:val="auto"/>
          <w:kern w:val="0"/>
          <w:sz w:val="36"/>
          <w:szCs w:val="36"/>
          <w:lang w:val="en-US" w:eastAsia="zh-CN"/>
        </w:rPr>
        <w:t xml:space="preserve"> </w:t>
      </w:r>
      <w:r>
        <w:rPr>
          <w:rFonts w:hint="eastAsia" w:ascii="宋体" w:hAnsi="宋体" w:eastAsia="宋体" w:cs="宋体"/>
          <w:color w:val="auto"/>
          <w:kern w:val="0"/>
          <w:sz w:val="36"/>
          <w:szCs w:val="36"/>
        </w:rPr>
        <w:t>招标邀请</w:t>
      </w:r>
      <w:bookmarkEnd w:id="0"/>
    </w:p>
    <w:p w14:paraId="762109A3">
      <w:pPr>
        <w:autoSpaceDE w:val="0"/>
        <w:autoSpaceDN w:val="0"/>
        <w:adjustRightInd w:val="0"/>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u w:val="single"/>
        </w:rPr>
        <w:t>四川众信合工程项目管理有限公司</w:t>
      </w:r>
      <w:r>
        <w:rPr>
          <w:rFonts w:hint="eastAsia" w:ascii="宋体" w:hAnsi="宋体" w:eastAsia="宋体" w:cs="宋体"/>
          <w:color w:val="auto"/>
          <w:kern w:val="0"/>
          <w:sz w:val="24"/>
          <w:szCs w:val="24"/>
        </w:rPr>
        <w:t>受</w:t>
      </w:r>
      <w:r>
        <w:rPr>
          <w:rFonts w:hint="eastAsia" w:ascii="宋体" w:hAnsi="宋体" w:eastAsia="宋体" w:cs="宋体"/>
          <w:color w:val="auto"/>
          <w:kern w:val="0"/>
          <w:sz w:val="24"/>
          <w:szCs w:val="24"/>
          <w:u w:val="single"/>
          <w:lang w:eastAsia="zh-CN"/>
        </w:rPr>
        <w:t>四川省国投资产托管有限责任公司</w:t>
      </w:r>
      <w:r>
        <w:rPr>
          <w:rFonts w:hint="eastAsia" w:ascii="宋体" w:hAnsi="宋体" w:eastAsia="宋体" w:cs="宋体"/>
          <w:color w:val="auto"/>
          <w:kern w:val="0"/>
          <w:sz w:val="24"/>
          <w:szCs w:val="24"/>
        </w:rPr>
        <w:t>委托，拟对</w:t>
      </w:r>
      <w:r>
        <w:rPr>
          <w:rFonts w:hint="eastAsia" w:ascii="宋体" w:hAnsi="宋体" w:eastAsia="宋体" w:cs="宋体"/>
          <w:color w:val="auto"/>
          <w:kern w:val="0"/>
          <w:sz w:val="24"/>
          <w:szCs w:val="24"/>
          <w:u w:val="single"/>
          <w:lang w:eastAsia="zh-CN"/>
        </w:rPr>
        <w:t>四川省国投资产托管有限责任公司资产管理平台软件集成系统开发项目（二期）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进行国内公开招标的方式采购，兹邀请符合本次招标采购要求的供应商参加。</w:t>
      </w:r>
    </w:p>
    <w:p w14:paraId="0E775B1A">
      <w:pPr>
        <w:autoSpaceDE w:val="0"/>
        <w:autoSpaceDN w:val="0"/>
        <w:adjustRightInd w:val="0"/>
        <w:spacing w:line="360" w:lineRule="auto"/>
        <w:ind w:firstLine="482" w:firstLineChars="200"/>
        <w:jc w:val="left"/>
        <w:rPr>
          <w:rFonts w:ascii="宋体" w:hAnsi="宋体" w:eastAsia="宋体" w:cs="宋体"/>
          <w:b/>
          <w:color w:val="auto"/>
          <w:kern w:val="0"/>
          <w:sz w:val="24"/>
          <w:szCs w:val="24"/>
        </w:rPr>
      </w:pPr>
      <w:r>
        <w:rPr>
          <w:rFonts w:hint="eastAsia" w:ascii="宋体" w:hAnsi="宋体" w:eastAsia="宋体" w:cs="宋体"/>
          <w:b/>
          <w:color w:val="auto"/>
          <w:kern w:val="0"/>
          <w:sz w:val="24"/>
          <w:szCs w:val="24"/>
        </w:rPr>
        <w:t>一、项目名称：</w:t>
      </w:r>
      <w:r>
        <w:rPr>
          <w:rFonts w:hint="eastAsia" w:ascii="宋体" w:hAnsi="宋体" w:eastAsia="宋体" w:cs="宋体"/>
          <w:color w:val="auto"/>
          <w:kern w:val="0"/>
          <w:sz w:val="24"/>
          <w:szCs w:val="24"/>
          <w:lang w:eastAsia="zh-CN"/>
        </w:rPr>
        <w:t>四川省国投资产托管有限责任公司资产管理平台软件集成系统开发项目（二期）</w:t>
      </w:r>
      <w:r>
        <w:rPr>
          <w:rFonts w:hint="eastAsia" w:ascii="宋体" w:hAnsi="宋体" w:eastAsia="宋体" w:cs="宋体"/>
          <w:color w:val="auto"/>
          <w:kern w:val="0"/>
          <w:sz w:val="24"/>
          <w:szCs w:val="24"/>
        </w:rPr>
        <w:t>。</w:t>
      </w:r>
    </w:p>
    <w:p w14:paraId="5731132B">
      <w:pPr>
        <w:autoSpaceDE w:val="0"/>
        <w:autoSpaceDN w:val="0"/>
        <w:adjustRightInd w:val="0"/>
        <w:spacing w:line="360" w:lineRule="auto"/>
        <w:ind w:firstLine="482" w:firstLineChars="200"/>
        <w:jc w:val="left"/>
        <w:rPr>
          <w:rFonts w:ascii="宋体" w:hAnsi="宋体" w:eastAsia="宋体" w:cs="宋体"/>
          <w:color w:val="auto"/>
          <w:kern w:val="0"/>
          <w:sz w:val="24"/>
          <w:szCs w:val="24"/>
        </w:rPr>
      </w:pPr>
      <w:r>
        <w:rPr>
          <w:rFonts w:hint="eastAsia" w:ascii="宋体" w:hAnsi="宋体" w:eastAsia="宋体" w:cs="宋体"/>
          <w:b/>
          <w:color w:val="auto"/>
          <w:kern w:val="0"/>
          <w:sz w:val="24"/>
          <w:szCs w:val="24"/>
        </w:rPr>
        <w:t>二、项目编号：</w:t>
      </w:r>
      <w:r>
        <w:rPr>
          <w:rFonts w:hint="eastAsia" w:ascii="宋体" w:hAnsi="宋体" w:eastAsia="宋体" w:cs="宋体"/>
          <w:color w:val="auto"/>
          <w:kern w:val="0"/>
          <w:sz w:val="24"/>
          <w:szCs w:val="24"/>
          <w:lang w:eastAsia="zh-CN"/>
        </w:rPr>
        <w:t>SCZXH-CG[2024]069号</w:t>
      </w:r>
      <w:r>
        <w:rPr>
          <w:rFonts w:hint="eastAsia" w:ascii="宋体" w:hAnsi="宋体" w:eastAsia="宋体" w:cs="宋体"/>
          <w:color w:val="auto"/>
          <w:kern w:val="0"/>
          <w:sz w:val="24"/>
          <w:szCs w:val="24"/>
        </w:rPr>
        <w:t>。</w:t>
      </w:r>
    </w:p>
    <w:p w14:paraId="41148DC0">
      <w:pPr>
        <w:autoSpaceDE w:val="0"/>
        <w:autoSpaceDN w:val="0"/>
        <w:adjustRightInd w:val="0"/>
        <w:spacing w:line="360" w:lineRule="auto"/>
        <w:ind w:firstLine="482" w:firstLineChars="200"/>
        <w:jc w:val="left"/>
        <w:rPr>
          <w:rFonts w:ascii="宋体" w:hAnsi="宋体" w:eastAsia="宋体" w:cs="宋体"/>
          <w:color w:val="auto"/>
          <w:kern w:val="0"/>
          <w:sz w:val="24"/>
          <w:szCs w:val="24"/>
        </w:rPr>
      </w:pPr>
      <w:r>
        <w:rPr>
          <w:rFonts w:hint="eastAsia" w:ascii="宋体" w:hAnsi="宋体" w:eastAsia="宋体" w:cs="宋体"/>
          <w:b/>
          <w:color w:val="auto"/>
          <w:kern w:val="0"/>
          <w:sz w:val="24"/>
          <w:szCs w:val="24"/>
        </w:rPr>
        <w:t>三、采购人：</w:t>
      </w:r>
      <w:r>
        <w:rPr>
          <w:rFonts w:hint="eastAsia" w:ascii="宋体" w:hAnsi="宋体" w:eastAsia="宋体" w:cs="宋体"/>
          <w:color w:val="auto"/>
          <w:kern w:val="0"/>
          <w:sz w:val="24"/>
          <w:szCs w:val="24"/>
          <w:lang w:eastAsia="zh-CN"/>
        </w:rPr>
        <w:t>四川省国投资产托管有限责任公司</w:t>
      </w:r>
      <w:r>
        <w:rPr>
          <w:rFonts w:hint="eastAsia" w:ascii="宋体" w:hAnsi="宋体" w:eastAsia="宋体" w:cs="宋体"/>
          <w:color w:val="auto"/>
          <w:kern w:val="0"/>
          <w:sz w:val="24"/>
          <w:szCs w:val="24"/>
        </w:rPr>
        <w:t>。</w:t>
      </w:r>
    </w:p>
    <w:p w14:paraId="188CC4E1">
      <w:pPr>
        <w:autoSpaceDE w:val="0"/>
        <w:autoSpaceDN w:val="0"/>
        <w:adjustRightInd w:val="0"/>
        <w:spacing w:line="360" w:lineRule="auto"/>
        <w:ind w:firstLine="482" w:firstLineChars="200"/>
        <w:jc w:val="left"/>
        <w:rPr>
          <w:rFonts w:hint="default" w:ascii="宋体" w:hAnsi="宋体" w:eastAsia="宋体" w:cs="宋体"/>
          <w:color w:val="auto"/>
          <w:kern w:val="0"/>
          <w:sz w:val="24"/>
          <w:szCs w:val="24"/>
          <w:lang w:val="en-US" w:eastAsia="zh-CN"/>
        </w:rPr>
      </w:pPr>
      <w:r>
        <w:rPr>
          <w:rFonts w:hint="eastAsia" w:ascii="宋体" w:hAnsi="宋体" w:eastAsia="宋体" w:cs="宋体"/>
          <w:b/>
          <w:color w:val="auto"/>
          <w:kern w:val="0"/>
          <w:sz w:val="24"/>
          <w:szCs w:val="24"/>
        </w:rPr>
        <w:t>四、资金情况：</w:t>
      </w:r>
      <w:r>
        <w:rPr>
          <w:rFonts w:hint="eastAsia" w:ascii="宋体" w:hAnsi="宋体" w:eastAsia="宋体" w:cs="宋体"/>
          <w:color w:val="auto"/>
          <w:kern w:val="0"/>
          <w:sz w:val="24"/>
          <w:szCs w:val="24"/>
        </w:rPr>
        <w:t>企业自筹资金。</w:t>
      </w:r>
      <w:r>
        <w:rPr>
          <w:rFonts w:hint="eastAsia" w:ascii="宋体" w:hAnsi="宋体" w:eastAsia="宋体" w:cs="宋体"/>
          <w:color w:val="auto"/>
          <w:kern w:val="0"/>
          <w:sz w:val="24"/>
          <w:szCs w:val="24"/>
          <w:lang w:val="en-US" w:eastAsia="zh-CN"/>
        </w:rPr>
        <w:t>采购预算：人民币100.00万元（大写：壹佰万元整）。</w:t>
      </w:r>
    </w:p>
    <w:p w14:paraId="72BBB3CD">
      <w:pPr>
        <w:autoSpaceDE w:val="0"/>
        <w:autoSpaceDN w:val="0"/>
        <w:adjustRightInd w:val="0"/>
        <w:spacing w:line="360" w:lineRule="auto"/>
        <w:ind w:firstLine="482"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
          <w:color w:val="auto"/>
          <w:kern w:val="0"/>
          <w:sz w:val="24"/>
          <w:szCs w:val="24"/>
        </w:rPr>
        <w:t>五、采购项目内容：</w:t>
      </w:r>
      <w:r>
        <w:rPr>
          <w:rFonts w:hint="eastAsia" w:ascii="宋体" w:hAnsi="宋体" w:eastAsia="宋体" w:cs="宋体"/>
          <w:b w:val="0"/>
          <w:bCs/>
          <w:color w:val="auto"/>
          <w:kern w:val="0"/>
          <w:sz w:val="24"/>
          <w:szCs w:val="24"/>
          <w:lang w:val="en-US" w:eastAsia="zh-CN"/>
        </w:rPr>
        <w:t>本项目共一个包：</w:t>
      </w:r>
      <w:r>
        <w:rPr>
          <w:rFonts w:hint="eastAsia" w:ascii="宋体" w:hAnsi="宋体" w:eastAsia="宋体" w:cs="宋体"/>
          <w:bCs/>
          <w:color w:val="auto"/>
          <w:kern w:val="0"/>
          <w:sz w:val="24"/>
          <w:szCs w:val="24"/>
          <w:lang w:val="en-US" w:eastAsia="zh-CN"/>
        </w:rPr>
        <w:t>为</w:t>
      </w:r>
      <w:r>
        <w:rPr>
          <w:rFonts w:hint="eastAsia" w:ascii="宋体" w:hAnsi="宋体" w:eastAsia="宋体" w:cs="宋体"/>
          <w:bCs/>
          <w:color w:val="auto"/>
          <w:kern w:val="0"/>
          <w:sz w:val="24"/>
          <w:szCs w:val="24"/>
          <w:lang w:eastAsia="zh-CN"/>
        </w:rPr>
        <w:t>四川省国投资产托管有限责任公司提供资产管理平台软件集成系统开发</w:t>
      </w:r>
      <w:r>
        <w:rPr>
          <w:rFonts w:hint="eastAsia" w:ascii="宋体" w:hAnsi="宋体" w:eastAsia="宋体" w:cs="宋体"/>
          <w:bCs/>
          <w:color w:val="auto"/>
          <w:kern w:val="0"/>
          <w:sz w:val="24"/>
          <w:szCs w:val="24"/>
          <w:lang w:val="en-US" w:eastAsia="zh-CN"/>
        </w:rPr>
        <w:t>服务</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具体内容详见招标文件第五章）</w:t>
      </w:r>
    </w:p>
    <w:p w14:paraId="11B1C469">
      <w:pPr>
        <w:autoSpaceDE w:val="0"/>
        <w:autoSpaceDN w:val="0"/>
        <w:adjustRightInd w:val="0"/>
        <w:spacing w:line="360" w:lineRule="auto"/>
        <w:ind w:firstLine="482" w:firstLineChars="200"/>
        <w:jc w:val="left"/>
        <w:rPr>
          <w:rFonts w:ascii="宋体" w:hAnsi="宋体" w:eastAsia="宋体" w:cs="宋体"/>
          <w:b/>
          <w:color w:val="auto"/>
          <w:kern w:val="0"/>
          <w:sz w:val="24"/>
          <w:szCs w:val="24"/>
        </w:rPr>
      </w:pPr>
      <w:r>
        <w:rPr>
          <w:rFonts w:hint="eastAsia" w:ascii="宋体" w:hAnsi="宋体" w:eastAsia="宋体" w:cs="宋体"/>
          <w:b/>
          <w:color w:val="auto"/>
          <w:kern w:val="0"/>
          <w:sz w:val="24"/>
          <w:szCs w:val="24"/>
        </w:rPr>
        <w:t>六、供应商参加本次采购活动应具备下列条件：</w:t>
      </w:r>
    </w:p>
    <w:p w14:paraId="0BE1AACE">
      <w:pPr>
        <w:spacing w:line="44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1.具有独立承担民事责任的能力；</w:t>
      </w:r>
    </w:p>
    <w:p w14:paraId="7E3E1D89">
      <w:pPr>
        <w:spacing w:line="44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2.具有良好的商业信誉和健全的财务会计制度；</w:t>
      </w:r>
    </w:p>
    <w:p w14:paraId="3B649180">
      <w:pPr>
        <w:spacing w:line="44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3.具有履行合同所必须的设备和专业技术能力；</w:t>
      </w:r>
    </w:p>
    <w:p w14:paraId="77191C0A">
      <w:pPr>
        <w:spacing w:line="44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4.具有依法缴纳税收和社会保障资金的良好记录；</w:t>
      </w:r>
    </w:p>
    <w:p w14:paraId="630412D5">
      <w:pPr>
        <w:spacing w:line="44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5.参加本次采购活动前三年内，在经营活动中没有重大违法记录；</w:t>
      </w:r>
    </w:p>
    <w:p w14:paraId="7A81E601">
      <w:pPr>
        <w:spacing w:line="44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6.法律、行政法规规定的其他条件；</w:t>
      </w:r>
    </w:p>
    <w:p w14:paraId="5E6AE2EB">
      <w:pPr>
        <w:spacing w:line="44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7.本项目特殊资格要求：无；</w:t>
      </w:r>
    </w:p>
    <w:p w14:paraId="225A87B9">
      <w:pPr>
        <w:spacing w:line="44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8.本项目不接受联合体。</w:t>
      </w:r>
    </w:p>
    <w:p w14:paraId="59F32CC9">
      <w:pPr>
        <w:spacing w:line="440" w:lineRule="exact"/>
        <w:ind w:firstLine="482" w:firstLineChars="200"/>
        <w:rPr>
          <w:rFonts w:ascii="宋体" w:hAnsi="宋体" w:eastAsia="宋体" w:cs="宋体"/>
          <w:b/>
          <w:color w:val="auto"/>
          <w:sz w:val="24"/>
        </w:rPr>
      </w:pPr>
      <w:r>
        <w:rPr>
          <w:rFonts w:hint="eastAsia" w:ascii="宋体" w:hAnsi="宋体" w:eastAsia="宋体" w:cs="宋体"/>
          <w:b/>
          <w:color w:val="auto"/>
          <w:sz w:val="24"/>
        </w:rPr>
        <w:t>七、禁止参加本次采购活动的供应商</w:t>
      </w:r>
    </w:p>
    <w:p w14:paraId="1EF9CD36">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参照《关于在政府采购活动中查询及使用信用记录有关问题的通知》（财库〔2016〕125号）的要求，四川众信合工程项目管理有限公司(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14:paraId="46D3A74A">
      <w:pPr>
        <w:autoSpaceDE w:val="0"/>
        <w:autoSpaceDN w:val="0"/>
        <w:adjustRightInd w:val="0"/>
        <w:spacing w:line="360" w:lineRule="auto"/>
        <w:ind w:firstLine="482" w:firstLineChars="200"/>
        <w:jc w:val="left"/>
        <w:rPr>
          <w:rFonts w:ascii="宋体" w:hAnsi="宋体" w:eastAsia="宋体" w:cs="宋体"/>
          <w:b/>
          <w:color w:val="auto"/>
          <w:kern w:val="0"/>
          <w:sz w:val="24"/>
          <w:szCs w:val="24"/>
        </w:rPr>
      </w:pPr>
      <w:r>
        <w:rPr>
          <w:rFonts w:hint="eastAsia" w:ascii="宋体" w:hAnsi="宋体" w:eastAsia="宋体" w:cs="宋体"/>
          <w:b/>
          <w:color w:val="auto"/>
          <w:kern w:val="0"/>
          <w:sz w:val="24"/>
          <w:szCs w:val="24"/>
        </w:rPr>
        <w:t>八、报名及招标文件获取方式：</w:t>
      </w:r>
    </w:p>
    <w:p w14:paraId="3E986B0C">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1.本项目通过电子邮件报名：凡有意参加本次招标活动的供应商通过电子邮件方式自</w:t>
      </w:r>
      <w:r>
        <w:rPr>
          <w:rFonts w:hint="eastAsia" w:ascii="宋体" w:hAnsi="宋体" w:eastAsia="宋体" w:cs="宋体"/>
          <w:color w:val="FF0000"/>
          <w:sz w:val="24"/>
          <w:lang w:eastAsia="zh-CN"/>
        </w:rPr>
        <w:t>2024年1</w:t>
      </w:r>
      <w:r>
        <w:rPr>
          <w:rFonts w:hint="eastAsia" w:ascii="宋体" w:hAnsi="宋体" w:eastAsia="宋体" w:cs="宋体"/>
          <w:color w:val="FF0000"/>
          <w:sz w:val="24"/>
          <w:lang w:val="en-US" w:eastAsia="zh-CN"/>
        </w:rPr>
        <w:t>1</w:t>
      </w:r>
      <w:r>
        <w:rPr>
          <w:rFonts w:hint="eastAsia" w:ascii="宋体" w:hAnsi="宋体" w:eastAsia="宋体" w:cs="宋体"/>
          <w:color w:val="FF0000"/>
          <w:sz w:val="24"/>
          <w:lang w:eastAsia="zh-CN"/>
        </w:rPr>
        <w:t>月</w:t>
      </w:r>
      <w:r>
        <w:rPr>
          <w:rFonts w:hint="eastAsia" w:ascii="宋体" w:hAnsi="宋体" w:eastAsia="宋体" w:cs="宋体"/>
          <w:color w:val="FF0000"/>
          <w:sz w:val="24"/>
          <w:lang w:val="en-US" w:eastAsia="zh-CN"/>
        </w:rPr>
        <w:t>6</w:t>
      </w:r>
      <w:r>
        <w:rPr>
          <w:rFonts w:hint="eastAsia" w:ascii="宋体" w:hAnsi="宋体" w:eastAsia="宋体" w:cs="宋体"/>
          <w:color w:val="FF0000"/>
          <w:sz w:val="24"/>
          <w:lang w:eastAsia="zh-CN"/>
        </w:rPr>
        <w:t>日9：00至2024年11月</w:t>
      </w:r>
      <w:r>
        <w:rPr>
          <w:rFonts w:hint="eastAsia" w:ascii="宋体" w:hAnsi="宋体" w:eastAsia="宋体" w:cs="宋体"/>
          <w:color w:val="FF0000"/>
          <w:sz w:val="24"/>
          <w:lang w:val="en-US" w:eastAsia="zh-CN"/>
        </w:rPr>
        <w:t>12</w:t>
      </w:r>
      <w:r>
        <w:rPr>
          <w:rFonts w:hint="eastAsia" w:ascii="宋体" w:hAnsi="宋体" w:eastAsia="宋体" w:cs="宋体"/>
          <w:color w:val="FF0000"/>
          <w:sz w:val="24"/>
          <w:lang w:eastAsia="zh-CN"/>
        </w:rPr>
        <w:t>日</w:t>
      </w:r>
      <w:r>
        <w:rPr>
          <w:rFonts w:hint="eastAsia" w:ascii="宋体" w:hAnsi="宋体" w:eastAsia="宋体" w:cs="宋体"/>
          <w:color w:val="FF0000"/>
          <w:sz w:val="24"/>
        </w:rPr>
        <w:t>17：00时</w:t>
      </w:r>
      <w:r>
        <w:rPr>
          <w:rFonts w:hint="eastAsia" w:ascii="宋体" w:hAnsi="宋体" w:eastAsia="宋体" w:cs="宋体"/>
          <w:color w:val="auto"/>
          <w:sz w:val="24"/>
        </w:rPr>
        <w:t>止发送以下报名资料（PDF扫描件）至945405000@qq.com（邮件主题注明申请人全称、项目名称及包号）进行报名。</w:t>
      </w:r>
    </w:p>
    <w:p w14:paraId="2A0F6563">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（1）单位介绍信原件；</w:t>
      </w:r>
    </w:p>
    <w:p w14:paraId="53495225">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（2）经办人身份证复印件；</w:t>
      </w:r>
    </w:p>
    <w:p w14:paraId="62B7BF38">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（3）报名表（详见附件）。</w:t>
      </w:r>
    </w:p>
    <w:p w14:paraId="63BD6FF7">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注：报名资料均需加盖供应商单位鲜章。</w:t>
      </w:r>
    </w:p>
    <w:p w14:paraId="6158EF8C">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2.招标文件获取：提交报名资料并缴纳费用后，将通过供应商报名表中预留的电子邮箱发送招标文件。</w:t>
      </w:r>
    </w:p>
    <w:p w14:paraId="59A0E991">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3.报名费：人民币</w:t>
      </w:r>
      <w:r>
        <w:rPr>
          <w:rFonts w:hint="eastAsia" w:ascii="宋体" w:hAnsi="宋体" w:eastAsia="宋体" w:cs="宋体"/>
          <w:color w:val="auto"/>
          <w:sz w:val="24"/>
          <w:lang w:val="en-US" w:eastAsia="zh-CN"/>
        </w:rPr>
        <w:t>3</w:t>
      </w:r>
      <w:r>
        <w:rPr>
          <w:rFonts w:hint="eastAsia" w:ascii="宋体" w:hAnsi="宋体" w:eastAsia="宋体" w:cs="宋体"/>
          <w:color w:val="auto"/>
          <w:sz w:val="24"/>
        </w:rPr>
        <w:t>00.00元（招标文件售后不退，投标资格不能转让）。</w:t>
      </w:r>
    </w:p>
    <w:p w14:paraId="019D6FB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4.支付方式：</w:t>
      </w:r>
      <w:r>
        <w:rPr>
          <w:rFonts w:hint="eastAsia" w:ascii="宋体" w:hAnsi="宋体" w:cs="宋体"/>
          <w:color w:val="auto"/>
          <w:sz w:val="24"/>
        </w:rPr>
        <w:t>通过中国招标投标公共服务平台（www.cebpubservice.com）本项目公</w:t>
      </w:r>
      <w:r>
        <w:rPr>
          <w:rFonts w:hint="eastAsia" w:ascii="宋体" w:hAnsi="宋体" w:eastAsia="宋体" w:cs="宋体"/>
          <w:color w:val="auto"/>
          <w:sz w:val="24"/>
        </w:rPr>
        <w:t>告下方附件中微信二维码进行支付，支付时备注单位名称及项目名称（简写即可）。</w:t>
      </w:r>
    </w:p>
    <w:p w14:paraId="469695B5">
      <w:pPr>
        <w:spacing w:line="440" w:lineRule="exact"/>
        <w:ind w:firstLine="480" w:firstLineChars="200"/>
        <w:rPr>
          <w:rFonts w:hint="eastAsia" w:ascii="宋体" w:hAnsi="宋体" w:eastAsia="宋体" w:cs="宋体"/>
          <w:b/>
          <w:bCs/>
          <w:color w:val="auto"/>
          <w:sz w:val="24"/>
        </w:rPr>
      </w:pPr>
      <w:r>
        <w:rPr>
          <w:rFonts w:hint="eastAsia" w:ascii="宋体" w:hAnsi="宋体" w:cs="宋体"/>
          <w:color w:val="auto"/>
          <w:sz w:val="24"/>
        </w:rPr>
        <w:t>5.本次公告期限为五个工作日。</w:t>
      </w:r>
    </w:p>
    <w:p w14:paraId="689F838F">
      <w:pPr>
        <w:spacing w:line="44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九、递交投标文件截止时间（同开标时间）：</w:t>
      </w:r>
      <w:r>
        <w:rPr>
          <w:rFonts w:hint="eastAsia" w:ascii="宋体" w:hAnsi="宋体" w:eastAsia="宋体" w:cs="宋体"/>
          <w:color w:val="FF0000"/>
          <w:sz w:val="24"/>
          <w:lang w:eastAsia="zh-CN"/>
        </w:rPr>
        <w:t>2024年11月</w:t>
      </w:r>
      <w:r>
        <w:rPr>
          <w:rFonts w:hint="eastAsia" w:ascii="宋体" w:hAnsi="宋体" w:eastAsia="宋体" w:cs="宋体"/>
          <w:color w:val="FF0000"/>
          <w:sz w:val="24"/>
          <w:lang w:val="en-US" w:eastAsia="zh-CN"/>
        </w:rPr>
        <w:t>27</w:t>
      </w:r>
      <w:r>
        <w:rPr>
          <w:rFonts w:hint="eastAsia" w:ascii="宋体" w:hAnsi="宋体" w:eastAsia="宋体" w:cs="宋体"/>
          <w:color w:val="FF0000"/>
          <w:sz w:val="24"/>
          <w:lang w:eastAsia="zh-CN"/>
        </w:rPr>
        <w:t>日</w:t>
      </w:r>
      <w:r>
        <w:rPr>
          <w:rFonts w:hint="eastAsia" w:ascii="宋体" w:hAnsi="宋体" w:eastAsia="宋体" w:cs="宋体"/>
          <w:color w:val="FF0000"/>
          <w:sz w:val="24"/>
        </w:rPr>
        <w:t>14：00时</w:t>
      </w:r>
      <w:r>
        <w:rPr>
          <w:rFonts w:hint="eastAsia" w:ascii="宋体" w:hAnsi="宋体" w:eastAsia="宋体" w:cs="宋体"/>
          <w:color w:val="auto"/>
          <w:sz w:val="24"/>
        </w:rPr>
        <w:t>。</w:t>
      </w:r>
    </w:p>
    <w:p w14:paraId="6ED5486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投标文件必须在递交截止时间前送达开标地点。逾期送达的投标文件不予接收。本次招标不接受邮寄的投标文件。</w:t>
      </w:r>
    </w:p>
    <w:p w14:paraId="15A1919B">
      <w:pPr>
        <w:spacing w:line="44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十、递交投标文件及开、评标地点：</w:t>
      </w:r>
      <w:r>
        <w:rPr>
          <w:rFonts w:hint="eastAsia" w:ascii="宋体" w:hAnsi="宋体" w:eastAsia="宋体" w:cs="宋体"/>
          <w:color w:val="auto"/>
          <w:sz w:val="24"/>
        </w:rPr>
        <w:t>四川众信合工程项目管理有限公司（</w:t>
      </w:r>
      <w:r>
        <w:rPr>
          <w:rFonts w:hint="eastAsia" w:ascii="宋体" w:hAnsi="宋体" w:eastAsia="宋体" w:cs="宋体"/>
          <w:color w:val="auto"/>
          <w:sz w:val="24"/>
          <w:lang w:eastAsia="zh-CN"/>
        </w:rPr>
        <w:t>成都市成华区华泰路28号安格斯卓越中心2号楼3楼310号</w:t>
      </w:r>
      <w:r>
        <w:rPr>
          <w:rFonts w:hint="eastAsia" w:ascii="宋体" w:hAnsi="宋体" w:eastAsia="宋体" w:cs="宋体"/>
          <w:color w:val="auto"/>
          <w:sz w:val="24"/>
        </w:rPr>
        <w:t>）。</w:t>
      </w:r>
    </w:p>
    <w:p w14:paraId="33D96104">
      <w:pPr>
        <w:spacing w:line="44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十一、本次招标邀请：</w:t>
      </w:r>
      <w:r>
        <w:rPr>
          <w:rFonts w:hint="eastAsia" w:ascii="宋体" w:hAnsi="宋体" w:eastAsia="宋体" w:cs="宋体"/>
          <w:color w:val="auto"/>
          <w:sz w:val="24"/>
        </w:rPr>
        <w:t>在中国招标投标公共服务平台（http://www.cebpubservice.com）网上以公告形式发布。</w:t>
      </w:r>
    </w:p>
    <w:p w14:paraId="64A01266">
      <w:pPr>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十二、联系方式</w:t>
      </w:r>
    </w:p>
    <w:p w14:paraId="6E1C6190">
      <w:pPr>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采购人：</w:t>
      </w:r>
      <w:r>
        <w:rPr>
          <w:rFonts w:hint="eastAsia" w:ascii="宋体" w:hAnsi="宋体" w:eastAsia="宋体" w:cs="宋体"/>
          <w:color w:val="auto"/>
          <w:sz w:val="24"/>
          <w:lang w:eastAsia="zh-CN"/>
        </w:rPr>
        <w:t>四川省国投资产托管有限责任公司</w:t>
      </w:r>
    </w:p>
    <w:p w14:paraId="4DC77DD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地址：</w:t>
      </w:r>
      <w:r>
        <w:rPr>
          <w:rFonts w:hint="eastAsia" w:ascii="宋体" w:hAnsi="宋体" w:eastAsia="宋体" w:cs="宋体"/>
          <w:color w:val="auto"/>
          <w:kern w:val="0"/>
          <w:sz w:val="24"/>
          <w:szCs w:val="24"/>
          <w:lang w:eastAsia="zh-CN"/>
        </w:rPr>
        <w:t>成都市高新区天府二街266号富润国际广场9楼</w:t>
      </w:r>
    </w:p>
    <w:p w14:paraId="166D75F0">
      <w:pPr>
        <w:autoSpaceDE w:val="0"/>
        <w:autoSpaceDN w:val="0"/>
        <w:adjustRightInd w:val="0"/>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邮编：610000</w:t>
      </w:r>
    </w:p>
    <w:p w14:paraId="6754AD4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eastAsia="zh-CN"/>
        </w:rPr>
        <w:t>童老师</w:t>
      </w:r>
    </w:p>
    <w:p w14:paraId="209C253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lang w:eastAsia="zh-CN"/>
        </w:rPr>
        <w:t>028-81256537</w:t>
      </w:r>
    </w:p>
    <w:p w14:paraId="5A1877D1">
      <w:pPr>
        <w:autoSpaceDE w:val="0"/>
        <w:autoSpaceDN w:val="0"/>
        <w:adjustRightInd w:val="0"/>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采购代理机构：四川众信合工程项目管理有限公司</w:t>
      </w:r>
    </w:p>
    <w:p w14:paraId="19982A0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地址：</w:t>
      </w:r>
      <w:r>
        <w:rPr>
          <w:rFonts w:hint="eastAsia" w:ascii="宋体" w:hAnsi="宋体" w:eastAsia="宋体" w:cs="宋体"/>
          <w:bCs/>
          <w:color w:val="auto"/>
          <w:sz w:val="24"/>
          <w:lang w:eastAsia="zh-CN"/>
        </w:rPr>
        <w:t>成都市成华区华泰路28号安格斯卓越中心2号楼3楼310号</w:t>
      </w:r>
    </w:p>
    <w:p w14:paraId="1B4DA22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邮编：</w:t>
      </w:r>
      <w:r>
        <w:rPr>
          <w:rFonts w:hint="eastAsia" w:ascii="宋体" w:hAnsi="宋体" w:eastAsia="宋体" w:cs="宋体"/>
          <w:color w:val="auto"/>
          <w:kern w:val="0"/>
          <w:sz w:val="24"/>
          <w:szCs w:val="24"/>
          <w:lang w:eastAsia="zh-CN"/>
        </w:rPr>
        <w:t>610000</w:t>
      </w:r>
    </w:p>
    <w:p w14:paraId="5B560DF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eastAsia="zh-CN"/>
        </w:rPr>
        <w:t>方先生</w:t>
      </w:r>
    </w:p>
    <w:p w14:paraId="0108462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lang w:eastAsia="zh-CN"/>
        </w:rPr>
        <w:t>18108147960</w:t>
      </w:r>
    </w:p>
    <w:p w14:paraId="5059885D">
      <w:pPr>
        <w:pStyle w:val="3"/>
        <w:keepNext w:val="0"/>
        <w:keepLines w:val="0"/>
        <w:spacing w:line="240" w:lineRule="atLeast"/>
        <w:jc w:val="center"/>
        <w:rPr>
          <w:rFonts w:ascii="宋体" w:hAnsi="宋体" w:eastAsia="宋体" w:cs="宋体"/>
          <w:color w:val="auto"/>
          <w:sz w:val="36"/>
          <w:szCs w:val="36"/>
        </w:rPr>
      </w:pPr>
      <w:bookmarkStart w:id="1" w:name="_Toc12984430"/>
      <w:r>
        <w:rPr>
          <w:rFonts w:hint="eastAsia" w:ascii="宋体" w:hAnsi="宋体" w:eastAsia="宋体" w:cs="宋体"/>
          <w:color w:val="auto"/>
          <w:sz w:val="36"/>
          <w:szCs w:val="36"/>
        </w:rPr>
        <w:t xml:space="preserve">第二章 </w:t>
      </w:r>
      <w:r>
        <w:rPr>
          <w:rFonts w:hint="eastAsia" w:ascii="宋体" w:hAnsi="宋体" w:eastAsia="宋体" w:cs="宋体"/>
          <w:color w:val="auto"/>
          <w:sz w:val="36"/>
          <w:szCs w:val="36"/>
          <w:lang w:val="en-US" w:eastAsia="zh-CN"/>
        </w:rPr>
        <w:t xml:space="preserve"> </w:t>
      </w:r>
      <w:r>
        <w:rPr>
          <w:rFonts w:hint="eastAsia" w:ascii="宋体" w:hAnsi="宋体" w:eastAsia="宋体" w:cs="宋体"/>
          <w:color w:val="auto"/>
          <w:sz w:val="36"/>
          <w:szCs w:val="36"/>
        </w:rPr>
        <w:t>投标须知</w:t>
      </w:r>
      <w:bookmarkEnd w:id="1"/>
    </w:p>
    <w:p w14:paraId="05618DD8">
      <w:pPr>
        <w:pStyle w:val="5"/>
        <w:keepNext w:val="0"/>
        <w:keepLines w:val="0"/>
        <w:spacing w:line="240" w:lineRule="atLeast"/>
        <w:jc w:val="center"/>
        <w:rPr>
          <w:rFonts w:ascii="宋体" w:hAnsi="宋体" w:eastAsia="宋体" w:cs="宋体"/>
          <w:color w:val="auto"/>
        </w:rPr>
      </w:pPr>
      <w:bookmarkStart w:id="2" w:name="_Toc12984431"/>
      <w:r>
        <w:rPr>
          <w:rFonts w:hint="eastAsia" w:ascii="宋体" w:hAnsi="宋体" w:eastAsia="宋体" w:cs="宋体"/>
          <w:color w:val="auto"/>
        </w:rPr>
        <w:t>一、供应商须知附表</w:t>
      </w:r>
      <w:bookmarkEnd w:id="2"/>
    </w:p>
    <w:tbl>
      <w:tblPr>
        <w:tblStyle w:val="28"/>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46"/>
        <w:gridCol w:w="2180"/>
        <w:gridCol w:w="6480"/>
      </w:tblGrid>
      <w:tr w14:paraId="350DF9A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73AE0DA4">
            <w:pPr>
              <w:pStyle w:val="85"/>
              <w:ind w:left="9"/>
              <w:jc w:val="center"/>
              <w:rPr>
                <w:color w:val="auto"/>
                <w:lang w:val="zh-CN"/>
              </w:rPr>
            </w:pPr>
            <w:r>
              <w:rPr>
                <w:rFonts w:hint="eastAsia"/>
                <w:color w:val="auto"/>
                <w:lang w:val="zh-CN"/>
              </w:rPr>
              <w:t xml:space="preserve">序号 </w:t>
            </w:r>
          </w:p>
        </w:tc>
        <w:tc>
          <w:tcPr>
            <w:tcW w:w="2180" w:type="dxa"/>
            <w:vAlign w:val="center"/>
          </w:tcPr>
          <w:p w14:paraId="22CBF774">
            <w:pPr>
              <w:pStyle w:val="85"/>
              <w:ind w:left="38"/>
              <w:jc w:val="center"/>
              <w:rPr>
                <w:color w:val="auto"/>
                <w:lang w:val="zh-CN"/>
              </w:rPr>
            </w:pPr>
            <w:r>
              <w:rPr>
                <w:rFonts w:hint="eastAsia"/>
                <w:color w:val="auto"/>
                <w:lang w:val="zh-CN"/>
              </w:rPr>
              <w:t xml:space="preserve">应知事项 </w:t>
            </w:r>
          </w:p>
        </w:tc>
        <w:tc>
          <w:tcPr>
            <w:tcW w:w="6480" w:type="dxa"/>
            <w:vAlign w:val="center"/>
          </w:tcPr>
          <w:p w14:paraId="522ED894">
            <w:pPr>
              <w:pStyle w:val="85"/>
              <w:jc w:val="center"/>
              <w:rPr>
                <w:color w:val="auto"/>
                <w:lang w:val="zh-CN"/>
              </w:rPr>
            </w:pPr>
            <w:r>
              <w:rPr>
                <w:rFonts w:hint="eastAsia"/>
                <w:color w:val="auto"/>
                <w:lang w:val="zh-CN"/>
              </w:rPr>
              <w:t>说明和要求</w:t>
            </w:r>
          </w:p>
        </w:tc>
      </w:tr>
      <w:tr w14:paraId="5FE66D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5F90EDD6">
            <w:pPr>
              <w:pStyle w:val="85"/>
              <w:ind w:right="230"/>
              <w:jc w:val="center"/>
              <w:rPr>
                <w:color w:val="auto"/>
                <w:lang w:val="zh-CN"/>
              </w:rPr>
            </w:pPr>
            <w:r>
              <w:rPr>
                <w:rFonts w:hint="eastAsia"/>
                <w:color w:val="auto"/>
                <w:lang w:val="zh-CN"/>
              </w:rPr>
              <w:t>1</w:t>
            </w:r>
          </w:p>
        </w:tc>
        <w:tc>
          <w:tcPr>
            <w:tcW w:w="2180" w:type="dxa"/>
            <w:vAlign w:val="center"/>
          </w:tcPr>
          <w:p w14:paraId="325B3631">
            <w:pPr>
              <w:pStyle w:val="85"/>
              <w:ind w:left="38"/>
              <w:jc w:val="center"/>
              <w:rPr>
                <w:color w:val="auto"/>
                <w:lang w:val="zh-CN"/>
              </w:rPr>
            </w:pPr>
            <w:r>
              <w:rPr>
                <w:rFonts w:hint="eastAsia"/>
                <w:color w:val="auto"/>
                <w:lang w:val="zh-CN"/>
              </w:rPr>
              <w:t>确定邀请</w:t>
            </w:r>
            <w:r>
              <w:rPr>
                <w:rFonts w:hint="eastAsia"/>
                <w:color w:val="auto"/>
              </w:rPr>
              <w:t>投标</w:t>
            </w:r>
            <w:r>
              <w:rPr>
                <w:rFonts w:hint="eastAsia"/>
                <w:color w:val="auto"/>
                <w:lang w:val="zh-CN"/>
              </w:rPr>
              <w:t>的供应商数量和方式</w:t>
            </w:r>
          </w:p>
        </w:tc>
        <w:tc>
          <w:tcPr>
            <w:tcW w:w="6480" w:type="dxa"/>
            <w:vAlign w:val="center"/>
          </w:tcPr>
          <w:p w14:paraId="4609AEC1">
            <w:pPr>
              <w:pStyle w:val="85"/>
              <w:jc w:val="both"/>
              <w:rPr>
                <w:color w:val="auto"/>
                <w:lang w:val="zh-CN"/>
              </w:rPr>
            </w:pPr>
            <w:r>
              <w:rPr>
                <w:rFonts w:hint="eastAsia"/>
                <w:color w:val="auto"/>
                <w:lang w:val="zh-CN"/>
              </w:rPr>
              <w:t>本次采购采取在中国招标投标公共服务平台（http://www.cebpubservice.com）上发布</w:t>
            </w:r>
            <w:r>
              <w:rPr>
                <w:rFonts w:hint="eastAsia"/>
                <w:color w:val="auto"/>
              </w:rPr>
              <w:t>招标</w:t>
            </w:r>
            <w:r>
              <w:rPr>
                <w:rFonts w:hint="eastAsia"/>
                <w:color w:val="auto"/>
                <w:lang w:val="zh-CN"/>
              </w:rPr>
              <w:t>公告的方式邀请参加</w:t>
            </w:r>
            <w:r>
              <w:rPr>
                <w:rFonts w:hint="eastAsia"/>
                <w:color w:val="auto"/>
              </w:rPr>
              <w:t>投标</w:t>
            </w:r>
            <w:r>
              <w:rPr>
                <w:rFonts w:hint="eastAsia"/>
                <w:color w:val="auto"/>
                <w:lang w:val="zh-CN"/>
              </w:rPr>
              <w:t>的供应商。</w:t>
            </w:r>
          </w:p>
        </w:tc>
      </w:tr>
      <w:tr w14:paraId="1E8C4D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7DB4FE38">
            <w:pPr>
              <w:pStyle w:val="85"/>
              <w:ind w:right="230"/>
              <w:jc w:val="center"/>
              <w:rPr>
                <w:color w:val="auto"/>
                <w:lang w:val="zh-CN"/>
              </w:rPr>
            </w:pPr>
            <w:r>
              <w:rPr>
                <w:rFonts w:hint="eastAsia"/>
                <w:color w:val="auto"/>
                <w:lang w:val="zh-CN"/>
              </w:rPr>
              <w:t>2</w:t>
            </w:r>
          </w:p>
        </w:tc>
        <w:tc>
          <w:tcPr>
            <w:tcW w:w="2180" w:type="dxa"/>
            <w:vAlign w:val="center"/>
          </w:tcPr>
          <w:p w14:paraId="27C98523">
            <w:pPr>
              <w:pStyle w:val="85"/>
              <w:ind w:left="38"/>
              <w:jc w:val="center"/>
              <w:rPr>
                <w:color w:val="auto"/>
                <w:lang w:val="zh-CN"/>
              </w:rPr>
            </w:pPr>
            <w:r>
              <w:rPr>
                <w:rFonts w:hint="eastAsia"/>
                <w:color w:val="auto"/>
                <w:lang w:val="zh-CN"/>
              </w:rPr>
              <w:t>采购预算</w:t>
            </w:r>
          </w:p>
          <w:p w14:paraId="2FA90EEB">
            <w:pPr>
              <w:pStyle w:val="85"/>
              <w:ind w:left="38"/>
              <w:jc w:val="center"/>
              <w:rPr>
                <w:color w:val="auto"/>
                <w:lang w:val="zh-CN"/>
              </w:rPr>
            </w:pPr>
            <w:r>
              <w:rPr>
                <w:rFonts w:hint="eastAsia"/>
                <w:color w:val="auto"/>
                <w:lang w:val="zh-CN"/>
              </w:rPr>
              <w:t>（实质性要求）</w:t>
            </w:r>
          </w:p>
        </w:tc>
        <w:tc>
          <w:tcPr>
            <w:tcW w:w="6480" w:type="dxa"/>
            <w:vAlign w:val="center"/>
          </w:tcPr>
          <w:p w14:paraId="073510C5">
            <w:pPr>
              <w:pStyle w:val="85"/>
              <w:jc w:val="both"/>
              <w:rPr>
                <w:rFonts w:hint="eastAsia" w:eastAsia="宋体"/>
                <w:color w:val="auto"/>
                <w:lang w:eastAsia="zh-CN"/>
              </w:rPr>
            </w:pPr>
            <w:r>
              <w:rPr>
                <w:rFonts w:hint="eastAsia"/>
                <w:color w:val="auto"/>
                <w:lang w:eastAsia="zh-CN"/>
              </w:rPr>
              <w:t>人民币100.00万元（大写：壹佰万元整）</w:t>
            </w:r>
          </w:p>
        </w:tc>
      </w:tr>
      <w:tr w14:paraId="107723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5E3AAA66">
            <w:pPr>
              <w:pStyle w:val="85"/>
              <w:ind w:right="230"/>
              <w:jc w:val="center"/>
              <w:rPr>
                <w:color w:val="auto"/>
                <w:lang w:val="zh-CN"/>
              </w:rPr>
            </w:pPr>
            <w:r>
              <w:rPr>
                <w:rFonts w:hint="eastAsia"/>
                <w:color w:val="auto"/>
                <w:lang w:val="zh-CN"/>
              </w:rPr>
              <w:t>3</w:t>
            </w:r>
          </w:p>
        </w:tc>
        <w:tc>
          <w:tcPr>
            <w:tcW w:w="2180" w:type="dxa"/>
            <w:vAlign w:val="center"/>
          </w:tcPr>
          <w:p w14:paraId="5C3A62EA">
            <w:pPr>
              <w:pStyle w:val="85"/>
              <w:ind w:left="38"/>
              <w:jc w:val="center"/>
              <w:rPr>
                <w:color w:val="auto"/>
                <w:lang w:val="zh-CN"/>
              </w:rPr>
            </w:pPr>
            <w:r>
              <w:rPr>
                <w:rFonts w:hint="eastAsia"/>
                <w:color w:val="auto"/>
                <w:lang w:val="zh-CN"/>
              </w:rPr>
              <w:t>最高限价</w:t>
            </w:r>
          </w:p>
          <w:p w14:paraId="6B88A7C0">
            <w:pPr>
              <w:pStyle w:val="85"/>
              <w:ind w:left="38"/>
              <w:jc w:val="center"/>
              <w:rPr>
                <w:color w:val="auto"/>
                <w:lang w:val="zh-CN"/>
              </w:rPr>
            </w:pPr>
            <w:r>
              <w:rPr>
                <w:rFonts w:hint="eastAsia"/>
                <w:color w:val="auto"/>
                <w:lang w:val="zh-CN"/>
              </w:rPr>
              <w:t>（实质性要求）</w:t>
            </w:r>
          </w:p>
        </w:tc>
        <w:tc>
          <w:tcPr>
            <w:tcW w:w="6480" w:type="dxa"/>
            <w:vAlign w:val="center"/>
          </w:tcPr>
          <w:p w14:paraId="48A8B632">
            <w:pPr>
              <w:pStyle w:val="85"/>
              <w:jc w:val="both"/>
              <w:rPr>
                <w:rFonts w:hint="eastAsia" w:eastAsia="宋体"/>
                <w:color w:val="auto"/>
                <w:lang w:eastAsia="zh-CN"/>
              </w:rPr>
            </w:pPr>
            <w:r>
              <w:rPr>
                <w:rFonts w:hint="eastAsia"/>
                <w:color w:val="auto"/>
                <w:lang w:eastAsia="zh-CN"/>
              </w:rPr>
              <w:t>人民币100.00万元（大写：壹佰万元整）</w:t>
            </w:r>
          </w:p>
          <w:p w14:paraId="3BDEE8E2">
            <w:pPr>
              <w:pStyle w:val="85"/>
              <w:jc w:val="both"/>
              <w:rPr>
                <w:color w:val="auto"/>
              </w:rPr>
            </w:pPr>
            <w:r>
              <w:rPr>
                <w:rFonts w:hint="eastAsia"/>
                <w:b/>
                <w:bCs/>
                <w:color w:val="auto"/>
                <w:lang w:val="zh-CN"/>
              </w:rPr>
              <w:t>超过最高限价的报价无效。</w:t>
            </w:r>
          </w:p>
        </w:tc>
      </w:tr>
      <w:tr w14:paraId="43D594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46" w:type="dxa"/>
            <w:vAlign w:val="center"/>
          </w:tcPr>
          <w:p w14:paraId="1C71FF7D">
            <w:pPr>
              <w:pStyle w:val="85"/>
              <w:ind w:right="230"/>
              <w:jc w:val="center"/>
              <w:rPr>
                <w:color w:val="auto"/>
                <w:lang w:val="zh-CN"/>
              </w:rPr>
            </w:pPr>
            <w:r>
              <w:rPr>
                <w:rFonts w:hint="eastAsia"/>
                <w:color w:val="auto"/>
                <w:lang w:val="zh-CN"/>
              </w:rPr>
              <w:t>4</w:t>
            </w:r>
          </w:p>
        </w:tc>
        <w:tc>
          <w:tcPr>
            <w:tcW w:w="2180" w:type="dxa"/>
            <w:vAlign w:val="center"/>
          </w:tcPr>
          <w:p w14:paraId="3D264E4E">
            <w:pPr>
              <w:pStyle w:val="85"/>
              <w:ind w:left="38"/>
              <w:jc w:val="center"/>
              <w:rPr>
                <w:color w:val="auto"/>
                <w:lang w:val="zh-CN"/>
              </w:rPr>
            </w:pPr>
            <w:r>
              <w:rPr>
                <w:rFonts w:hint="eastAsia"/>
                <w:color w:val="auto"/>
                <w:lang w:val="zh-CN"/>
              </w:rPr>
              <w:t>联合体</w:t>
            </w:r>
          </w:p>
        </w:tc>
        <w:tc>
          <w:tcPr>
            <w:tcW w:w="6480" w:type="dxa"/>
            <w:vAlign w:val="center"/>
          </w:tcPr>
          <w:p w14:paraId="377EE4A7">
            <w:pPr>
              <w:pStyle w:val="85"/>
              <w:jc w:val="both"/>
              <w:rPr>
                <w:color w:val="auto"/>
                <w:lang w:val="zh-CN"/>
              </w:rPr>
            </w:pPr>
            <w:r>
              <w:rPr>
                <w:rFonts w:hint="eastAsia"/>
                <w:color w:val="auto"/>
                <w:lang w:val="zh-CN"/>
              </w:rPr>
              <w:t>不允许联合体</w:t>
            </w:r>
          </w:p>
        </w:tc>
      </w:tr>
      <w:tr w14:paraId="3F6D57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0F19CF95">
            <w:pPr>
              <w:pStyle w:val="85"/>
              <w:ind w:right="230"/>
              <w:jc w:val="center"/>
              <w:rPr>
                <w:color w:val="auto"/>
                <w:lang w:val="zh-CN"/>
              </w:rPr>
            </w:pPr>
            <w:r>
              <w:rPr>
                <w:rFonts w:hint="eastAsia"/>
                <w:color w:val="auto"/>
              </w:rPr>
              <w:t>5</w:t>
            </w:r>
          </w:p>
        </w:tc>
        <w:tc>
          <w:tcPr>
            <w:tcW w:w="2180" w:type="dxa"/>
            <w:vAlign w:val="center"/>
          </w:tcPr>
          <w:p w14:paraId="22F5BCB9">
            <w:pPr>
              <w:pStyle w:val="85"/>
              <w:ind w:left="38"/>
              <w:jc w:val="center"/>
              <w:rPr>
                <w:color w:val="auto"/>
                <w:lang w:val="zh-CN"/>
              </w:rPr>
            </w:pPr>
            <w:r>
              <w:rPr>
                <w:rFonts w:hint="eastAsia"/>
                <w:color w:val="auto"/>
              </w:rPr>
              <w:t>招标</w:t>
            </w:r>
            <w:r>
              <w:rPr>
                <w:rFonts w:hint="eastAsia"/>
                <w:color w:val="auto"/>
                <w:lang w:val="zh-CN"/>
              </w:rPr>
              <w:t>情况公告</w:t>
            </w:r>
          </w:p>
        </w:tc>
        <w:tc>
          <w:tcPr>
            <w:tcW w:w="6480" w:type="dxa"/>
            <w:vAlign w:val="center"/>
          </w:tcPr>
          <w:p w14:paraId="4C1E777C">
            <w:pPr>
              <w:pStyle w:val="85"/>
              <w:jc w:val="both"/>
              <w:rPr>
                <w:color w:val="auto"/>
                <w:lang w:val="zh-CN"/>
              </w:rPr>
            </w:pPr>
            <w:r>
              <w:rPr>
                <w:rFonts w:hint="eastAsia"/>
                <w:color w:val="auto"/>
                <w:lang w:val="zh-CN"/>
              </w:rPr>
              <w:t>供应商资格审查情况、</w:t>
            </w:r>
            <w:r>
              <w:rPr>
                <w:rFonts w:hint="eastAsia"/>
                <w:color w:val="auto"/>
              </w:rPr>
              <w:t>符合性审查情况、评审结果</w:t>
            </w:r>
            <w:r>
              <w:rPr>
                <w:rFonts w:hint="eastAsia"/>
                <w:color w:val="auto"/>
                <w:lang w:val="zh-CN"/>
              </w:rPr>
              <w:t>等在中国招标投标公共服务平台（http://www.cebpubservice.com）</w:t>
            </w:r>
            <w:r>
              <w:rPr>
                <w:rFonts w:hint="eastAsia"/>
                <w:color w:val="auto"/>
              </w:rPr>
              <w:t>网</w:t>
            </w:r>
            <w:r>
              <w:rPr>
                <w:rFonts w:hint="eastAsia"/>
                <w:color w:val="auto"/>
                <w:lang w:val="zh-CN"/>
              </w:rPr>
              <w:t>上予以公告。</w:t>
            </w:r>
          </w:p>
        </w:tc>
      </w:tr>
      <w:tr w14:paraId="14B936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846" w:type="dxa"/>
            <w:vAlign w:val="center"/>
          </w:tcPr>
          <w:p w14:paraId="100193A0">
            <w:pPr>
              <w:pStyle w:val="85"/>
              <w:ind w:right="230"/>
              <w:jc w:val="center"/>
              <w:rPr>
                <w:color w:val="auto"/>
                <w:lang w:val="zh-CN"/>
              </w:rPr>
            </w:pPr>
            <w:r>
              <w:rPr>
                <w:rFonts w:hint="eastAsia"/>
                <w:color w:val="auto"/>
              </w:rPr>
              <w:t>6</w:t>
            </w:r>
          </w:p>
        </w:tc>
        <w:tc>
          <w:tcPr>
            <w:tcW w:w="2180" w:type="dxa"/>
            <w:vAlign w:val="center"/>
          </w:tcPr>
          <w:p w14:paraId="5A37467D">
            <w:pPr>
              <w:pStyle w:val="85"/>
              <w:ind w:left="38"/>
              <w:jc w:val="center"/>
              <w:rPr>
                <w:color w:val="auto"/>
                <w:lang w:val="zh-CN"/>
              </w:rPr>
            </w:pPr>
            <w:r>
              <w:rPr>
                <w:rFonts w:hint="eastAsia"/>
                <w:color w:val="auto"/>
              </w:rPr>
              <w:t>投标</w:t>
            </w:r>
            <w:r>
              <w:rPr>
                <w:rFonts w:hint="eastAsia"/>
                <w:color w:val="auto"/>
                <w:lang w:val="zh-CN"/>
              </w:rPr>
              <w:t>保证金</w:t>
            </w:r>
          </w:p>
        </w:tc>
        <w:tc>
          <w:tcPr>
            <w:tcW w:w="6480" w:type="dxa"/>
            <w:vAlign w:val="center"/>
          </w:tcPr>
          <w:p w14:paraId="0B56EF87">
            <w:pPr>
              <w:pStyle w:val="85"/>
              <w:spacing w:line="240" w:lineRule="auto"/>
              <w:jc w:val="both"/>
              <w:rPr>
                <w:rFonts w:hint="default" w:eastAsia="宋体"/>
                <w:b/>
                <w:bCs/>
                <w:color w:val="auto"/>
                <w:kern w:val="2"/>
                <w:lang w:val="en-US" w:eastAsia="zh-CN"/>
              </w:rPr>
            </w:pPr>
            <w:r>
              <w:rPr>
                <w:rFonts w:hint="eastAsia"/>
                <w:color w:val="auto"/>
                <w:lang w:val="en-US" w:eastAsia="zh-CN"/>
              </w:rPr>
              <w:t>本项目不要求。</w:t>
            </w:r>
          </w:p>
        </w:tc>
      </w:tr>
      <w:tr w14:paraId="5DFA7C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46291631">
            <w:pPr>
              <w:spacing w:line="460" w:lineRule="exact"/>
              <w:ind w:firstLine="360" w:firstLineChars="150"/>
              <w:rPr>
                <w:rFonts w:ascii="宋体" w:hAnsi="宋体" w:eastAsia="宋体" w:cs="宋体"/>
                <w:color w:val="auto"/>
                <w:sz w:val="24"/>
              </w:rPr>
            </w:pPr>
            <w:r>
              <w:rPr>
                <w:rFonts w:hint="eastAsia" w:ascii="宋体" w:hAnsi="宋体" w:eastAsia="宋体" w:cs="宋体"/>
                <w:color w:val="auto"/>
                <w:sz w:val="24"/>
              </w:rPr>
              <w:t>7</w:t>
            </w:r>
          </w:p>
        </w:tc>
        <w:tc>
          <w:tcPr>
            <w:tcW w:w="2180" w:type="dxa"/>
            <w:vAlign w:val="center"/>
          </w:tcPr>
          <w:p w14:paraId="4912F000">
            <w:pPr>
              <w:spacing w:line="460" w:lineRule="exact"/>
              <w:jc w:val="center"/>
              <w:rPr>
                <w:rFonts w:ascii="宋体" w:hAnsi="宋体" w:eastAsia="宋体" w:cs="宋体"/>
                <w:color w:val="auto"/>
                <w:sz w:val="24"/>
              </w:rPr>
            </w:pPr>
            <w:r>
              <w:rPr>
                <w:rFonts w:hint="eastAsia" w:ascii="宋体" w:hAnsi="宋体" w:eastAsia="宋体" w:cs="宋体"/>
                <w:color w:val="auto"/>
                <w:kern w:val="0"/>
                <w:sz w:val="24"/>
                <w:lang w:val="zh-CN"/>
              </w:rPr>
              <w:t>递交</w:t>
            </w:r>
            <w:r>
              <w:rPr>
                <w:rFonts w:hint="eastAsia" w:ascii="宋体" w:hAnsi="宋体" w:eastAsia="宋体" w:cs="宋体"/>
                <w:color w:val="auto"/>
                <w:kern w:val="0"/>
                <w:sz w:val="24"/>
              </w:rPr>
              <w:t>投标</w:t>
            </w:r>
            <w:r>
              <w:rPr>
                <w:rFonts w:hint="eastAsia" w:ascii="宋体" w:hAnsi="宋体" w:eastAsia="宋体" w:cs="宋体"/>
                <w:color w:val="auto"/>
                <w:kern w:val="0"/>
                <w:sz w:val="24"/>
                <w:lang w:val="zh-CN"/>
              </w:rPr>
              <w:t>文件</w:t>
            </w:r>
          </w:p>
        </w:tc>
        <w:tc>
          <w:tcPr>
            <w:tcW w:w="6480" w:type="dxa"/>
            <w:vAlign w:val="center"/>
          </w:tcPr>
          <w:p w14:paraId="53A89E2D">
            <w:pPr>
              <w:rPr>
                <w:rFonts w:ascii="宋体" w:hAnsi="宋体" w:eastAsia="宋体" w:cs="宋体"/>
                <w:color w:val="auto"/>
                <w:kern w:val="0"/>
                <w:sz w:val="24"/>
                <w:lang w:val="zh-CN"/>
              </w:rPr>
            </w:pPr>
            <w:r>
              <w:rPr>
                <w:rFonts w:hint="eastAsia" w:ascii="宋体" w:hAnsi="宋体" w:eastAsia="宋体" w:cs="宋体"/>
                <w:color w:val="auto"/>
                <w:kern w:val="0"/>
                <w:sz w:val="24"/>
                <w:lang w:val="zh-CN"/>
              </w:rPr>
              <w:t>截止时间：</w:t>
            </w:r>
            <w:r>
              <w:rPr>
                <w:rFonts w:hint="eastAsia" w:ascii="宋体" w:hAnsi="宋体" w:eastAsia="宋体" w:cs="宋体"/>
                <w:color w:val="FF0000"/>
                <w:kern w:val="0"/>
                <w:sz w:val="24"/>
                <w:lang w:val="zh-CN"/>
              </w:rPr>
              <w:t>2024年</w:t>
            </w:r>
            <w:r>
              <w:rPr>
                <w:rFonts w:hint="eastAsia" w:ascii="宋体" w:hAnsi="宋体" w:eastAsia="宋体" w:cs="宋体"/>
                <w:color w:val="FF0000"/>
                <w:kern w:val="0"/>
                <w:sz w:val="24"/>
                <w:lang w:eastAsia="zh-CN"/>
              </w:rPr>
              <w:t>11月</w:t>
            </w:r>
            <w:r>
              <w:rPr>
                <w:rFonts w:hint="eastAsia" w:ascii="宋体" w:hAnsi="宋体" w:eastAsia="宋体" w:cs="宋体"/>
                <w:color w:val="FF0000"/>
                <w:kern w:val="0"/>
                <w:sz w:val="24"/>
                <w:lang w:val="en-US" w:eastAsia="zh-CN"/>
              </w:rPr>
              <w:t>27</w:t>
            </w:r>
            <w:r>
              <w:rPr>
                <w:rFonts w:hint="eastAsia" w:ascii="宋体" w:hAnsi="宋体" w:eastAsia="宋体" w:cs="宋体"/>
                <w:color w:val="FF0000"/>
                <w:kern w:val="0"/>
                <w:sz w:val="24"/>
                <w:lang w:eastAsia="zh-CN"/>
              </w:rPr>
              <w:t>日</w:t>
            </w:r>
            <w:r>
              <w:rPr>
                <w:rFonts w:hint="eastAsia" w:ascii="宋体" w:hAnsi="宋体" w:eastAsia="宋体" w:cs="宋体"/>
                <w:color w:val="FF0000"/>
                <w:kern w:val="0"/>
                <w:sz w:val="24"/>
              </w:rPr>
              <w:t>14：00</w:t>
            </w:r>
            <w:r>
              <w:rPr>
                <w:rFonts w:hint="eastAsia" w:ascii="宋体" w:hAnsi="宋体" w:eastAsia="宋体" w:cs="宋体"/>
                <w:color w:val="FF0000"/>
                <w:kern w:val="0"/>
                <w:sz w:val="24"/>
                <w:lang w:val="zh-CN"/>
              </w:rPr>
              <w:t>时</w:t>
            </w:r>
            <w:r>
              <w:rPr>
                <w:rFonts w:hint="eastAsia" w:ascii="宋体" w:hAnsi="宋体" w:eastAsia="宋体" w:cs="宋体"/>
                <w:color w:val="auto"/>
                <w:kern w:val="0"/>
                <w:sz w:val="24"/>
                <w:lang w:val="zh-CN"/>
              </w:rPr>
              <w:t>（北京时间）止。</w:t>
            </w:r>
          </w:p>
          <w:p w14:paraId="059DB11D">
            <w:pPr>
              <w:rPr>
                <w:rFonts w:ascii="宋体" w:hAnsi="宋体" w:eastAsia="宋体" w:cs="宋体"/>
                <w:color w:val="auto"/>
                <w:kern w:val="0"/>
                <w:sz w:val="24"/>
              </w:rPr>
            </w:pPr>
            <w:r>
              <w:rPr>
                <w:rFonts w:hint="eastAsia" w:ascii="宋体" w:hAnsi="宋体" w:eastAsia="宋体" w:cs="宋体"/>
                <w:color w:val="auto"/>
                <w:kern w:val="0"/>
                <w:sz w:val="24"/>
                <w:lang w:val="zh-CN"/>
              </w:rPr>
              <w:t>地 点：四川众信合工程项目管理有限公司（成都市成华区华泰路28号安格斯卓越中心2号楼3楼310号）。</w:t>
            </w:r>
          </w:p>
        </w:tc>
      </w:tr>
      <w:tr w14:paraId="552C6A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131B4597">
            <w:pPr>
              <w:spacing w:line="460" w:lineRule="exact"/>
              <w:ind w:firstLine="360" w:firstLineChars="150"/>
              <w:rPr>
                <w:rFonts w:ascii="宋体" w:hAnsi="宋体" w:eastAsia="宋体" w:cs="宋体"/>
                <w:color w:val="auto"/>
                <w:sz w:val="24"/>
              </w:rPr>
            </w:pPr>
            <w:r>
              <w:rPr>
                <w:rFonts w:hint="eastAsia" w:ascii="宋体" w:hAnsi="宋体" w:eastAsia="宋体" w:cs="宋体"/>
                <w:color w:val="auto"/>
                <w:sz w:val="24"/>
              </w:rPr>
              <w:t>8</w:t>
            </w:r>
          </w:p>
        </w:tc>
        <w:tc>
          <w:tcPr>
            <w:tcW w:w="2180" w:type="dxa"/>
            <w:vAlign w:val="center"/>
          </w:tcPr>
          <w:p w14:paraId="7E7A85E7">
            <w:pPr>
              <w:spacing w:line="460" w:lineRule="exact"/>
              <w:jc w:val="center"/>
              <w:rPr>
                <w:rFonts w:ascii="宋体" w:hAnsi="宋体" w:eastAsia="宋体" w:cs="宋体"/>
                <w:color w:val="auto"/>
                <w:sz w:val="24"/>
              </w:rPr>
            </w:pPr>
            <w:r>
              <w:rPr>
                <w:rFonts w:hint="eastAsia" w:ascii="宋体" w:hAnsi="宋体" w:eastAsia="宋体" w:cs="宋体"/>
                <w:color w:val="auto"/>
                <w:kern w:val="0"/>
                <w:sz w:val="24"/>
                <w:lang w:val="zh-CN"/>
              </w:rPr>
              <w:t>开标时间和地点</w:t>
            </w:r>
          </w:p>
        </w:tc>
        <w:tc>
          <w:tcPr>
            <w:tcW w:w="6480" w:type="dxa"/>
            <w:vAlign w:val="center"/>
          </w:tcPr>
          <w:p w14:paraId="5F7B341F">
            <w:pPr>
              <w:spacing w:line="460" w:lineRule="exact"/>
              <w:rPr>
                <w:rFonts w:ascii="宋体" w:hAnsi="宋体" w:eastAsia="宋体" w:cs="宋体"/>
                <w:color w:val="auto"/>
                <w:kern w:val="0"/>
                <w:sz w:val="24"/>
                <w:lang w:val="zh-CN"/>
              </w:rPr>
            </w:pPr>
            <w:r>
              <w:rPr>
                <w:rFonts w:hint="eastAsia" w:ascii="宋体" w:hAnsi="宋体" w:eastAsia="宋体" w:cs="宋体"/>
                <w:color w:val="auto"/>
                <w:kern w:val="0"/>
                <w:sz w:val="24"/>
                <w:lang w:val="zh-CN"/>
              </w:rPr>
              <w:t>开标时间：</w:t>
            </w:r>
            <w:r>
              <w:rPr>
                <w:rFonts w:hint="eastAsia" w:ascii="宋体" w:hAnsi="宋体" w:eastAsia="宋体" w:cs="宋体"/>
                <w:color w:val="FF0000"/>
                <w:sz w:val="24"/>
                <w:lang w:eastAsia="zh-CN"/>
              </w:rPr>
              <w:t>2024年11月</w:t>
            </w:r>
            <w:r>
              <w:rPr>
                <w:rFonts w:hint="eastAsia" w:ascii="宋体" w:hAnsi="宋体" w:eastAsia="宋体" w:cs="宋体"/>
                <w:color w:val="FF0000"/>
                <w:sz w:val="24"/>
                <w:lang w:val="en-US" w:eastAsia="zh-CN"/>
              </w:rPr>
              <w:t>27</w:t>
            </w:r>
            <w:r>
              <w:rPr>
                <w:rFonts w:hint="eastAsia" w:ascii="宋体" w:hAnsi="宋体" w:eastAsia="宋体" w:cs="宋体"/>
                <w:color w:val="FF0000"/>
                <w:sz w:val="24"/>
                <w:lang w:eastAsia="zh-CN"/>
              </w:rPr>
              <w:t>日</w:t>
            </w:r>
            <w:r>
              <w:rPr>
                <w:rFonts w:hint="eastAsia" w:ascii="宋体" w:hAnsi="宋体" w:eastAsia="宋体" w:cs="宋体"/>
                <w:color w:val="FF0000"/>
                <w:sz w:val="24"/>
              </w:rPr>
              <w:t>14：00时</w:t>
            </w:r>
            <w:r>
              <w:rPr>
                <w:rFonts w:hint="eastAsia" w:ascii="宋体" w:hAnsi="宋体" w:eastAsia="宋体" w:cs="宋体"/>
                <w:color w:val="auto"/>
                <w:kern w:val="0"/>
                <w:sz w:val="24"/>
                <w:lang w:val="zh-CN"/>
              </w:rPr>
              <w:t>（北京时间）</w:t>
            </w:r>
          </w:p>
          <w:p w14:paraId="52B53EDA">
            <w:pPr>
              <w:rPr>
                <w:rFonts w:ascii="宋体" w:hAnsi="宋体" w:eastAsia="宋体" w:cs="宋体"/>
                <w:color w:val="auto"/>
              </w:rPr>
            </w:pPr>
            <w:r>
              <w:rPr>
                <w:rFonts w:hint="eastAsia" w:ascii="宋体" w:hAnsi="宋体" w:eastAsia="宋体" w:cs="宋体"/>
                <w:color w:val="auto"/>
                <w:kern w:val="0"/>
                <w:sz w:val="24"/>
                <w:lang w:val="zh-CN"/>
              </w:rPr>
              <w:t>开标地点：四川众信合工程项目管理有限公司（成都市成华区华泰路28号安格斯卓越中心2号楼3楼310号）。</w:t>
            </w:r>
          </w:p>
        </w:tc>
      </w:tr>
      <w:tr w14:paraId="523A62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37EE2C1F">
            <w:pPr>
              <w:spacing w:line="460" w:lineRule="exact"/>
              <w:ind w:firstLine="360" w:firstLineChars="150"/>
              <w:rPr>
                <w:rFonts w:ascii="宋体" w:hAnsi="宋体" w:eastAsia="宋体" w:cs="宋体"/>
                <w:color w:val="auto"/>
                <w:sz w:val="24"/>
              </w:rPr>
            </w:pPr>
            <w:r>
              <w:rPr>
                <w:rFonts w:hint="eastAsia" w:ascii="宋体" w:hAnsi="宋体" w:eastAsia="宋体" w:cs="宋体"/>
                <w:color w:val="auto"/>
                <w:sz w:val="24"/>
              </w:rPr>
              <w:t>9</w:t>
            </w:r>
          </w:p>
        </w:tc>
        <w:tc>
          <w:tcPr>
            <w:tcW w:w="2180" w:type="dxa"/>
            <w:vAlign w:val="center"/>
          </w:tcPr>
          <w:p w14:paraId="35AA371F">
            <w:pPr>
              <w:spacing w:line="460" w:lineRule="exact"/>
              <w:jc w:val="center"/>
              <w:rPr>
                <w:rFonts w:ascii="宋体" w:hAnsi="宋体" w:eastAsia="宋体" w:cs="宋体"/>
                <w:color w:val="auto"/>
                <w:sz w:val="24"/>
              </w:rPr>
            </w:pPr>
            <w:r>
              <w:rPr>
                <w:rFonts w:hint="eastAsia" w:ascii="宋体" w:hAnsi="宋体" w:eastAsia="宋体" w:cs="宋体"/>
                <w:color w:val="auto"/>
                <w:kern w:val="0"/>
                <w:sz w:val="24"/>
                <w:lang w:val="zh-CN"/>
              </w:rPr>
              <w:t>评标办法</w:t>
            </w:r>
          </w:p>
        </w:tc>
        <w:tc>
          <w:tcPr>
            <w:tcW w:w="6480" w:type="dxa"/>
            <w:vAlign w:val="center"/>
          </w:tcPr>
          <w:p w14:paraId="3F7BC919">
            <w:pPr>
              <w:spacing w:line="460" w:lineRule="exact"/>
              <w:rPr>
                <w:rFonts w:ascii="宋体" w:hAnsi="宋体" w:eastAsia="宋体" w:cs="宋体"/>
                <w:color w:val="auto"/>
                <w:kern w:val="0"/>
                <w:sz w:val="24"/>
              </w:rPr>
            </w:pPr>
            <w:r>
              <w:rPr>
                <w:rFonts w:hint="eastAsia" w:ascii="宋体" w:hAnsi="宋体" w:eastAsia="宋体" w:cs="宋体"/>
                <w:color w:val="auto"/>
                <w:kern w:val="0"/>
                <w:sz w:val="24"/>
                <w:lang w:val="zh-CN"/>
              </w:rPr>
              <w:t>综合评分法</w:t>
            </w:r>
          </w:p>
        </w:tc>
      </w:tr>
      <w:tr w14:paraId="0DF346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5DE81A8F">
            <w:pPr>
              <w:jc w:val="center"/>
              <w:rPr>
                <w:rFonts w:ascii="宋体" w:hAnsi="宋体" w:eastAsia="宋体" w:cs="宋体"/>
                <w:color w:val="auto"/>
                <w:sz w:val="24"/>
                <w:lang w:val="zh-CN"/>
              </w:rPr>
            </w:pPr>
            <w:r>
              <w:rPr>
                <w:rFonts w:hint="eastAsia" w:ascii="宋体" w:hAnsi="宋体" w:eastAsia="宋体" w:cs="宋体"/>
                <w:color w:val="auto"/>
                <w:sz w:val="24"/>
              </w:rPr>
              <w:t>10</w:t>
            </w:r>
          </w:p>
        </w:tc>
        <w:tc>
          <w:tcPr>
            <w:tcW w:w="2180" w:type="dxa"/>
            <w:vAlign w:val="center"/>
          </w:tcPr>
          <w:p w14:paraId="15194D8F">
            <w:pPr>
              <w:jc w:val="center"/>
              <w:rPr>
                <w:rFonts w:ascii="宋体" w:hAnsi="宋体" w:eastAsia="宋体" w:cs="宋体"/>
                <w:color w:val="auto"/>
                <w:sz w:val="24"/>
                <w:lang w:val="zh-CN"/>
              </w:rPr>
            </w:pPr>
            <w:r>
              <w:rPr>
                <w:rFonts w:hint="eastAsia" w:ascii="宋体" w:hAnsi="宋体" w:eastAsia="宋体" w:cs="宋体"/>
                <w:color w:val="auto"/>
                <w:sz w:val="24"/>
              </w:rPr>
              <w:t>投标文件份数及装订</w:t>
            </w:r>
          </w:p>
        </w:tc>
        <w:tc>
          <w:tcPr>
            <w:tcW w:w="6480" w:type="dxa"/>
            <w:vAlign w:val="center"/>
          </w:tcPr>
          <w:p w14:paraId="5E2ECC58">
            <w:pPr>
              <w:rPr>
                <w:rFonts w:ascii="宋体" w:hAnsi="宋体" w:eastAsia="宋体" w:cs="宋体"/>
                <w:color w:val="auto"/>
                <w:kern w:val="0"/>
                <w:sz w:val="24"/>
              </w:rPr>
            </w:pPr>
            <w:r>
              <w:rPr>
                <w:rFonts w:hint="eastAsia" w:ascii="宋体" w:hAnsi="宋体" w:eastAsia="宋体" w:cs="宋体"/>
                <w:color w:val="auto"/>
                <w:kern w:val="0"/>
                <w:sz w:val="24"/>
              </w:rPr>
              <w:t>1、资格性投标文件，正本壹份、副本贰份，分别装订成册，不得出现活页。</w:t>
            </w:r>
          </w:p>
          <w:p w14:paraId="0BE15DA8">
            <w:pPr>
              <w:rPr>
                <w:rFonts w:ascii="宋体" w:hAnsi="宋体" w:eastAsia="宋体" w:cs="宋体"/>
                <w:color w:val="auto"/>
                <w:kern w:val="0"/>
                <w:sz w:val="24"/>
              </w:rPr>
            </w:pPr>
            <w:r>
              <w:rPr>
                <w:rFonts w:hint="eastAsia" w:ascii="宋体" w:hAnsi="宋体" w:eastAsia="宋体" w:cs="宋体"/>
                <w:color w:val="auto"/>
                <w:kern w:val="0"/>
                <w:sz w:val="24"/>
              </w:rPr>
              <w:t>2、其他响应性投标文件，正本壹份、副本贰份，分别装订成册，不得出现活页。</w:t>
            </w:r>
          </w:p>
          <w:p w14:paraId="10C5DA83">
            <w:pPr>
              <w:rPr>
                <w:rFonts w:ascii="宋体" w:hAnsi="宋体" w:eastAsia="宋体" w:cs="宋体"/>
                <w:b/>
                <w:color w:val="auto"/>
                <w:kern w:val="0"/>
                <w:sz w:val="24"/>
              </w:rPr>
            </w:pPr>
            <w:r>
              <w:rPr>
                <w:rFonts w:hint="eastAsia" w:ascii="宋体" w:hAnsi="宋体" w:eastAsia="宋体" w:cs="宋体"/>
                <w:color w:val="auto"/>
                <w:kern w:val="0"/>
                <w:sz w:val="24"/>
              </w:rPr>
              <w:t>3、单独提供的“开标一览表”壹份。</w:t>
            </w:r>
          </w:p>
        </w:tc>
      </w:tr>
      <w:tr w14:paraId="291EF0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5F39F726">
            <w:pPr>
              <w:jc w:val="center"/>
              <w:rPr>
                <w:rFonts w:ascii="宋体" w:hAnsi="宋体" w:eastAsia="宋体" w:cs="宋体"/>
                <w:color w:val="auto"/>
                <w:sz w:val="24"/>
                <w:lang w:val="zh-CN"/>
              </w:rPr>
            </w:pPr>
            <w:r>
              <w:rPr>
                <w:rFonts w:hint="eastAsia" w:ascii="宋体" w:hAnsi="宋体" w:eastAsia="宋体" w:cs="宋体"/>
                <w:color w:val="auto"/>
                <w:sz w:val="24"/>
              </w:rPr>
              <w:t>11</w:t>
            </w:r>
          </w:p>
        </w:tc>
        <w:tc>
          <w:tcPr>
            <w:tcW w:w="2180" w:type="dxa"/>
            <w:vAlign w:val="center"/>
          </w:tcPr>
          <w:p w14:paraId="59B6CFCF">
            <w:pPr>
              <w:widowControl/>
              <w:snapToGrid w:val="0"/>
              <w:jc w:val="center"/>
              <w:rPr>
                <w:rFonts w:ascii="宋体" w:hAnsi="宋体" w:eastAsia="宋体" w:cs="宋体"/>
                <w:color w:val="auto"/>
                <w:sz w:val="24"/>
              </w:rPr>
            </w:pPr>
            <w:r>
              <w:rPr>
                <w:rFonts w:hint="eastAsia" w:ascii="宋体" w:hAnsi="宋体" w:eastAsia="宋体" w:cs="宋体"/>
                <w:color w:val="auto"/>
                <w:sz w:val="24"/>
              </w:rPr>
              <w:t>投标文件外层</w:t>
            </w:r>
          </w:p>
          <w:p w14:paraId="7A896247">
            <w:pPr>
              <w:widowControl/>
              <w:snapToGrid w:val="0"/>
              <w:jc w:val="center"/>
              <w:rPr>
                <w:rFonts w:ascii="宋体" w:hAnsi="宋体" w:eastAsia="宋体" w:cs="宋体"/>
                <w:color w:val="auto"/>
                <w:sz w:val="24"/>
                <w:lang w:val="zh-CN"/>
              </w:rPr>
            </w:pPr>
            <w:r>
              <w:rPr>
                <w:rFonts w:hint="eastAsia" w:ascii="宋体" w:hAnsi="宋体" w:eastAsia="宋体" w:cs="宋体"/>
                <w:color w:val="auto"/>
                <w:sz w:val="24"/>
              </w:rPr>
              <w:t>密封袋的标注</w:t>
            </w:r>
          </w:p>
        </w:tc>
        <w:tc>
          <w:tcPr>
            <w:tcW w:w="6480" w:type="dxa"/>
            <w:vAlign w:val="center"/>
          </w:tcPr>
          <w:p w14:paraId="0F00106A">
            <w:pPr>
              <w:rPr>
                <w:rFonts w:ascii="宋体" w:hAnsi="宋体" w:eastAsia="宋体" w:cs="宋体"/>
                <w:color w:val="auto"/>
                <w:kern w:val="0"/>
                <w:sz w:val="24"/>
              </w:rPr>
            </w:pPr>
            <w:r>
              <w:rPr>
                <w:rFonts w:hint="eastAsia" w:ascii="宋体" w:hAnsi="宋体" w:eastAsia="宋体" w:cs="宋体"/>
                <w:color w:val="auto"/>
                <w:kern w:val="0"/>
                <w:sz w:val="24"/>
              </w:rPr>
              <w:t>1、“投标文件”、单独提交的“开标一览表”应分别封装在密封袋内，密封袋面层应分别标上“投标文件”、“开标一览表”字样，同时注明采购项目名称、项目编号、包号（若有）、供应商名称、日期。</w:t>
            </w:r>
          </w:p>
          <w:p w14:paraId="3D8FBFD3">
            <w:pPr>
              <w:rPr>
                <w:rFonts w:ascii="宋体" w:hAnsi="宋体" w:eastAsia="宋体" w:cs="宋体"/>
                <w:color w:val="auto"/>
                <w:sz w:val="24"/>
              </w:rPr>
            </w:pPr>
            <w:r>
              <w:rPr>
                <w:rFonts w:hint="eastAsia" w:ascii="宋体" w:hAnsi="宋体" w:eastAsia="宋体" w:cs="宋体"/>
                <w:color w:val="auto"/>
                <w:kern w:val="0"/>
                <w:sz w:val="24"/>
              </w:rPr>
              <w:t>2、密封袋的封口处应粘贴牢固，并加盖供应商单位公章。</w:t>
            </w:r>
          </w:p>
        </w:tc>
      </w:tr>
      <w:tr w14:paraId="7CF75C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21B8D9A2">
            <w:pPr>
              <w:jc w:val="center"/>
              <w:rPr>
                <w:rFonts w:ascii="宋体" w:hAnsi="宋体" w:eastAsia="宋体" w:cs="宋体"/>
                <w:color w:val="auto"/>
                <w:sz w:val="24"/>
                <w:lang w:val="zh-CN"/>
              </w:rPr>
            </w:pPr>
            <w:r>
              <w:rPr>
                <w:rFonts w:hint="eastAsia" w:ascii="宋体" w:hAnsi="宋体" w:eastAsia="宋体" w:cs="宋体"/>
                <w:color w:val="auto"/>
                <w:sz w:val="24"/>
              </w:rPr>
              <w:t>12</w:t>
            </w:r>
          </w:p>
        </w:tc>
        <w:tc>
          <w:tcPr>
            <w:tcW w:w="2180" w:type="dxa"/>
            <w:vAlign w:val="center"/>
          </w:tcPr>
          <w:p w14:paraId="5D4B4ECB">
            <w:pPr>
              <w:widowControl/>
              <w:snapToGrid w:val="0"/>
              <w:jc w:val="center"/>
              <w:rPr>
                <w:rFonts w:ascii="宋体" w:hAnsi="宋体" w:eastAsia="宋体" w:cs="宋体"/>
                <w:color w:val="auto"/>
                <w:sz w:val="24"/>
                <w:lang w:val="zh-CN"/>
              </w:rPr>
            </w:pPr>
            <w:r>
              <w:rPr>
                <w:rFonts w:hint="eastAsia" w:ascii="宋体" w:hAnsi="宋体" w:eastAsia="宋体" w:cs="宋体"/>
                <w:color w:val="auto"/>
                <w:sz w:val="24"/>
              </w:rPr>
              <w:t>成交供应商数量</w:t>
            </w:r>
          </w:p>
        </w:tc>
        <w:tc>
          <w:tcPr>
            <w:tcW w:w="6480" w:type="dxa"/>
            <w:vAlign w:val="center"/>
          </w:tcPr>
          <w:p w14:paraId="6F8E5B80">
            <w:pPr>
              <w:rPr>
                <w:rFonts w:ascii="宋体" w:hAnsi="宋体" w:eastAsia="宋体" w:cs="宋体"/>
                <w:color w:val="auto"/>
                <w:sz w:val="24"/>
              </w:rPr>
            </w:pPr>
            <w:r>
              <w:rPr>
                <w:rFonts w:hint="eastAsia" w:ascii="宋体" w:hAnsi="宋体" w:eastAsia="宋体" w:cs="宋体"/>
                <w:color w:val="auto"/>
                <w:sz w:val="24"/>
              </w:rPr>
              <w:t>1名（按照评审委员会推荐的成交供应商候选人名单排名第1的为成交供应商）</w:t>
            </w:r>
          </w:p>
        </w:tc>
      </w:tr>
      <w:tr w14:paraId="45EAA8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46" w:type="dxa"/>
            <w:vAlign w:val="center"/>
          </w:tcPr>
          <w:p w14:paraId="4B5E2DCE">
            <w:pPr>
              <w:jc w:val="center"/>
              <w:rPr>
                <w:rFonts w:ascii="宋体" w:hAnsi="宋体" w:eastAsia="宋体" w:cs="宋体"/>
                <w:color w:val="auto"/>
                <w:sz w:val="24"/>
                <w:lang w:val="zh-CN"/>
              </w:rPr>
            </w:pPr>
            <w:r>
              <w:rPr>
                <w:rFonts w:hint="eastAsia" w:ascii="宋体" w:hAnsi="宋体" w:eastAsia="宋体" w:cs="宋体"/>
                <w:color w:val="auto"/>
                <w:sz w:val="24"/>
              </w:rPr>
              <w:t>13</w:t>
            </w:r>
          </w:p>
        </w:tc>
        <w:tc>
          <w:tcPr>
            <w:tcW w:w="2180" w:type="dxa"/>
            <w:vAlign w:val="center"/>
          </w:tcPr>
          <w:p w14:paraId="681BEF83">
            <w:pPr>
              <w:pStyle w:val="85"/>
              <w:ind w:left="38"/>
              <w:jc w:val="center"/>
              <w:rPr>
                <w:color w:val="auto"/>
                <w:lang w:val="zh-CN"/>
              </w:rPr>
            </w:pPr>
            <w:r>
              <w:rPr>
                <w:rFonts w:hint="eastAsia"/>
                <w:color w:val="auto"/>
                <w:lang w:val="zh-CN"/>
              </w:rPr>
              <w:t>履约保证金</w:t>
            </w:r>
          </w:p>
        </w:tc>
        <w:tc>
          <w:tcPr>
            <w:tcW w:w="6480" w:type="dxa"/>
            <w:vAlign w:val="center"/>
          </w:tcPr>
          <w:p w14:paraId="5656C889">
            <w:pPr>
              <w:pStyle w:val="85"/>
              <w:ind w:left="38"/>
              <w:rPr>
                <w:rFonts w:hint="eastAsia"/>
                <w:bCs/>
                <w:color w:val="auto"/>
              </w:rPr>
            </w:pPr>
            <w:r>
              <w:rPr>
                <w:rFonts w:hint="eastAsia"/>
                <w:bCs/>
                <w:color w:val="FF0000"/>
              </w:rPr>
              <w:t>合同金额的10%</w:t>
            </w:r>
            <w:r>
              <w:rPr>
                <w:rFonts w:hint="eastAsia"/>
                <w:bCs/>
                <w:color w:val="auto"/>
              </w:rPr>
              <w:t>；</w:t>
            </w:r>
          </w:p>
          <w:p w14:paraId="7409474E">
            <w:pPr>
              <w:pStyle w:val="85"/>
              <w:ind w:left="38"/>
              <w:rPr>
                <w:rFonts w:hint="eastAsia"/>
                <w:bCs/>
                <w:color w:val="auto"/>
              </w:rPr>
            </w:pPr>
            <w:r>
              <w:rPr>
                <w:rFonts w:hint="eastAsia"/>
                <w:bCs/>
                <w:color w:val="auto"/>
                <w:lang w:eastAsia="zh-CN"/>
              </w:rPr>
              <w:t>成交供应商</w:t>
            </w:r>
            <w:r>
              <w:rPr>
                <w:rFonts w:hint="eastAsia"/>
                <w:bCs/>
                <w:color w:val="auto"/>
              </w:rPr>
              <w:t>在合同签订前以现金对公转账的方式向</w:t>
            </w:r>
            <w:r>
              <w:rPr>
                <w:rFonts w:hint="eastAsia"/>
                <w:bCs/>
                <w:color w:val="auto"/>
                <w:lang w:eastAsia="zh-CN"/>
              </w:rPr>
              <w:t>采购人</w:t>
            </w:r>
            <w:r>
              <w:rPr>
                <w:rFonts w:hint="eastAsia"/>
                <w:bCs/>
                <w:color w:val="auto"/>
              </w:rPr>
              <w:t>提交（具体账户信息</w:t>
            </w:r>
            <w:r>
              <w:rPr>
                <w:rFonts w:hint="eastAsia"/>
                <w:bCs/>
                <w:color w:val="auto"/>
                <w:lang w:val="en-US" w:eastAsia="zh-CN"/>
              </w:rPr>
              <w:t>成交</w:t>
            </w:r>
            <w:r>
              <w:rPr>
                <w:rFonts w:hint="eastAsia"/>
                <w:bCs/>
                <w:color w:val="auto"/>
              </w:rPr>
              <w:t>后详询</w:t>
            </w:r>
            <w:r>
              <w:rPr>
                <w:rFonts w:hint="eastAsia"/>
                <w:bCs/>
                <w:color w:val="auto"/>
                <w:lang w:eastAsia="zh-CN"/>
              </w:rPr>
              <w:t>采购人</w:t>
            </w:r>
            <w:r>
              <w:rPr>
                <w:rFonts w:hint="eastAsia"/>
                <w:bCs/>
                <w:color w:val="auto"/>
              </w:rPr>
              <w:t>）；</w:t>
            </w:r>
          </w:p>
          <w:p w14:paraId="7B36E526">
            <w:pPr>
              <w:pStyle w:val="85"/>
              <w:ind w:left="38"/>
              <w:rPr>
                <w:rFonts w:hint="eastAsia"/>
                <w:bCs/>
                <w:color w:val="auto"/>
              </w:rPr>
            </w:pPr>
            <w:r>
              <w:rPr>
                <w:rFonts w:hint="eastAsia"/>
                <w:bCs/>
                <w:color w:val="auto"/>
                <w:lang w:eastAsia="zh-CN"/>
              </w:rPr>
              <w:t>成交供应商</w:t>
            </w:r>
            <w:r>
              <w:rPr>
                <w:rFonts w:hint="eastAsia"/>
                <w:bCs/>
                <w:color w:val="auto"/>
              </w:rPr>
              <w:t>拒不提交履约保证金的，</w:t>
            </w:r>
            <w:r>
              <w:rPr>
                <w:rFonts w:hint="eastAsia"/>
                <w:bCs/>
                <w:color w:val="auto"/>
                <w:lang w:eastAsia="zh-CN"/>
              </w:rPr>
              <w:t>采购人</w:t>
            </w:r>
            <w:r>
              <w:rPr>
                <w:rFonts w:hint="eastAsia"/>
                <w:bCs/>
                <w:color w:val="auto"/>
              </w:rPr>
              <w:t>将取消其</w:t>
            </w:r>
            <w:r>
              <w:rPr>
                <w:rFonts w:hint="eastAsia"/>
                <w:bCs/>
                <w:color w:val="auto"/>
                <w:lang w:val="en-US" w:eastAsia="zh-CN"/>
              </w:rPr>
              <w:t>成交</w:t>
            </w:r>
            <w:r>
              <w:rPr>
                <w:rFonts w:hint="eastAsia"/>
                <w:bCs/>
                <w:color w:val="auto"/>
              </w:rPr>
              <w:t>资格；</w:t>
            </w:r>
          </w:p>
          <w:p w14:paraId="640876F6">
            <w:pPr>
              <w:pStyle w:val="85"/>
              <w:ind w:left="38"/>
              <w:rPr>
                <w:bCs/>
                <w:color w:val="auto"/>
              </w:rPr>
            </w:pPr>
            <w:r>
              <w:rPr>
                <w:rFonts w:hint="eastAsia"/>
                <w:bCs/>
                <w:color w:val="auto"/>
              </w:rPr>
              <w:t>履约保证金在项目实施完结后15日内无息退还。</w:t>
            </w:r>
          </w:p>
        </w:tc>
      </w:tr>
      <w:tr w14:paraId="7B169C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3AE02D89">
            <w:pPr>
              <w:jc w:val="center"/>
              <w:rPr>
                <w:rFonts w:ascii="宋体" w:hAnsi="宋体" w:eastAsia="宋体" w:cs="宋体"/>
                <w:color w:val="auto"/>
                <w:sz w:val="24"/>
                <w:lang w:val="zh-CN"/>
              </w:rPr>
            </w:pPr>
            <w:r>
              <w:rPr>
                <w:rFonts w:hint="eastAsia" w:ascii="宋体" w:hAnsi="宋体" w:eastAsia="宋体" w:cs="宋体"/>
                <w:color w:val="auto"/>
                <w:sz w:val="24"/>
              </w:rPr>
              <w:t>14</w:t>
            </w:r>
          </w:p>
        </w:tc>
        <w:tc>
          <w:tcPr>
            <w:tcW w:w="2180" w:type="dxa"/>
            <w:vAlign w:val="center"/>
          </w:tcPr>
          <w:p w14:paraId="635CC97D">
            <w:pPr>
              <w:pStyle w:val="85"/>
              <w:ind w:left="38"/>
              <w:jc w:val="center"/>
              <w:rPr>
                <w:color w:val="auto"/>
                <w:lang w:val="zh-CN"/>
              </w:rPr>
            </w:pPr>
            <w:r>
              <w:rPr>
                <w:rFonts w:hint="eastAsia"/>
                <w:bCs/>
                <w:color w:val="auto"/>
              </w:rPr>
              <w:t>招标</w:t>
            </w:r>
            <w:r>
              <w:rPr>
                <w:rFonts w:hint="eastAsia"/>
                <w:color w:val="auto"/>
                <w:lang w:val="zh-CN"/>
              </w:rPr>
              <w:t>文件咨询</w:t>
            </w:r>
          </w:p>
        </w:tc>
        <w:tc>
          <w:tcPr>
            <w:tcW w:w="6480" w:type="dxa"/>
            <w:vAlign w:val="center"/>
          </w:tcPr>
          <w:p w14:paraId="71F9E209">
            <w:pPr>
              <w:pStyle w:val="85"/>
              <w:ind w:left="38"/>
              <w:rPr>
                <w:bCs/>
                <w:color w:val="auto"/>
                <w:lang w:val="zh-CN"/>
              </w:rPr>
            </w:pPr>
            <w:r>
              <w:rPr>
                <w:rFonts w:hint="eastAsia"/>
                <w:bCs/>
                <w:color w:val="auto"/>
                <w:lang w:val="zh-CN"/>
              </w:rPr>
              <w:t>联系人：方先生  联系电话：</w:t>
            </w:r>
            <w:r>
              <w:rPr>
                <w:rFonts w:hint="eastAsia"/>
                <w:color w:val="auto"/>
                <w:lang w:eastAsia="zh-CN"/>
              </w:rPr>
              <w:t>18108147960</w:t>
            </w:r>
            <w:r>
              <w:rPr>
                <w:rFonts w:hint="eastAsia"/>
                <w:bCs/>
                <w:color w:val="auto"/>
                <w:lang w:val="zh-CN"/>
              </w:rPr>
              <w:t xml:space="preserve">      </w:t>
            </w:r>
          </w:p>
        </w:tc>
      </w:tr>
      <w:tr w14:paraId="44E578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675BBEB6">
            <w:pPr>
              <w:jc w:val="center"/>
              <w:rPr>
                <w:rFonts w:ascii="宋体" w:hAnsi="宋体" w:eastAsia="宋体" w:cs="宋体"/>
                <w:color w:val="auto"/>
                <w:sz w:val="24"/>
              </w:rPr>
            </w:pPr>
            <w:r>
              <w:rPr>
                <w:rFonts w:hint="eastAsia" w:ascii="宋体" w:hAnsi="宋体" w:eastAsia="宋体" w:cs="宋体"/>
                <w:color w:val="auto"/>
                <w:sz w:val="24"/>
              </w:rPr>
              <w:t>15</w:t>
            </w:r>
          </w:p>
        </w:tc>
        <w:tc>
          <w:tcPr>
            <w:tcW w:w="2180" w:type="dxa"/>
            <w:vAlign w:val="center"/>
          </w:tcPr>
          <w:p w14:paraId="33506966">
            <w:pPr>
              <w:pStyle w:val="85"/>
              <w:ind w:left="38"/>
              <w:jc w:val="center"/>
              <w:rPr>
                <w:color w:val="auto"/>
                <w:lang w:val="zh-CN"/>
              </w:rPr>
            </w:pPr>
            <w:r>
              <w:rPr>
                <w:rFonts w:hint="eastAsia"/>
                <w:color w:val="auto"/>
              </w:rPr>
              <w:t>招标</w:t>
            </w:r>
            <w:r>
              <w:rPr>
                <w:rFonts w:hint="eastAsia"/>
                <w:color w:val="auto"/>
                <w:lang w:val="zh-CN"/>
              </w:rPr>
              <w:t>过程、结果工作咨询</w:t>
            </w:r>
          </w:p>
        </w:tc>
        <w:tc>
          <w:tcPr>
            <w:tcW w:w="6480" w:type="dxa"/>
            <w:vAlign w:val="center"/>
          </w:tcPr>
          <w:p w14:paraId="30B77FF8">
            <w:pPr>
              <w:pStyle w:val="85"/>
              <w:ind w:left="38"/>
              <w:rPr>
                <w:bCs/>
                <w:color w:val="auto"/>
                <w:lang w:val="zh-CN"/>
              </w:rPr>
            </w:pPr>
            <w:r>
              <w:rPr>
                <w:rFonts w:hint="eastAsia"/>
                <w:bCs/>
                <w:color w:val="auto"/>
                <w:lang w:val="zh-CN"/>
              </w:rPr>
              <w:t>联系人：方先生  联系电话：</w:t>
            </w:r>
            <w:r>
              <w:rPr>
                <w:rFonts w:hint="eastAsia"/>
                <w:color w:val="auto"/>
                <w:lang w:eastAsia="zh-CN"/>
              </w:rPr>
              <w:t>18108147960</w:t>
            </w:r>
            <w:r>
              <w:rPr>
                <w:rFonts w:hint="eastAsia"/>
                <w:bCs/>
                <w:color w:val="auto"/>
                <w:lang w:val="zh-CN"/>
              </w:rPr>
              <w:t xml:space="preserve">        </w:t>
            </w:r>
          </w:p>
        </w:tc>
      </w:tr>
      <w:tr w14:paraId="5BD725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0CC8E50F">
            <w:pPr>
              <w:jc w:val="center"/>
              <w:rPr>
                <w:rFonts w:ascii="宋体" w:hAnsi="宋体" w:eastAsia="宋体" w:cs="宋体"/>
                <w:color w:val="auto"/>
                <w:sz w:val="24"/>
                <w:lang w:val="zh-CN"/>
              </w:rPr>
            </w:pPr>
            <w:r>
              <w:rPr>
                <w:rFonts w:hint="eastAsia" w:ascii="宋体" w:hAnsi="宋体" w:eastAsia="宋体" w:cs="宋体"/>
                <w:color w:val="auto"/>
                <w:sz w:val="24"/>
              </w:rPr>
              <w:t>16</w:t>
            </w:r>
          </w:p>
        </w:tc>
        <w:tc>
          <w:tcPr>
            <w:tcW w:w="2180" w:type="dxa"/>
            <w:vAlign w:val="center"/>
          </w:tcPr>
          <w:p w14:paraId="6BD96598">
            <w:pPr>
              <w:pStyle w:val="85"/>
              <w:ind w:left="38"/>
              <w:jc w:val="center"/>
              <w:rPr>
                <w:color w:val="auto"/>
                <w:lang w:val="zh-CN"/>
              </w:rPr>
            </w:pPr>
            <w:r>
              <w:rPr>
                <w:rFonts w:hint="eastAsia"/>
                <w:color w:val="auto"/>
                <w:lang w:val="zh-CN"/>
              </w:rPr>
              <w:t>成交通知书领取</w:t>
            </w:r>
          </w:p>
        </w:tc>
        <w:tc>
          <w:tcPr>
            <w:tcW w:w="6480" w:type="dxa"/>
            <w:vAlign w:val="center"/>
          </w:tcPr>
          <w:p w14:paraId="0E2EAE57">
            <w:pPr>
              <w:pStyle w:val="85"/>
              <w:jc w:val="both"/>
              <w:rPr>
                <w:color w:val="auto"/>
                <w:lang w:val="zh-CN"/>
              </w:rPr>
            </w:pPr>
            <w:r>
              <w:rPr>
                <w:rFonts w:hint="eastAsia"/>
                <w:color w:val="auto"/>
                <w:lang w:val="zh-CN"/>
              </w:rPr>
              <w:t>采购结果公告在</w:t>
            </w:r>
            <w:r>
              <w:rPr>
                <w:rFonts w:hint="eastAsia"/>
                <w:color w:val="auto"/>
                <w:u w:val="single"/>
                <w:lang w:val="zh-CN"/>
              </w:rPr>
              <w:t>中国招标投标公共服务平台（http://www.cebpubservice.com）</w:t>
            </w:r>
            <w:r>
              <w:rPr>
                <w:rFonts w:hint="eastAsia"/>
                <w:color w:val="auto"/>
              </w:rPr>
              <w:t>网</w:t>
            </w:r>
            <w:r>
              <w:rPr>
                <w:rFonts w:hint="eastAsia"/>
                <w:color w:val="auto"/>
                <w:lang w:val="zh-CN"/>
              </w:rPr>
              <w:t>上发布后，请成交供应商凭有效身份证明证件到四川众信合工程项目管理有限公司（成都市成华区华泰路28号安格斯卓越中心2号楼3楼310号）领取成交通知书。</w:t>
            </w:r>
          </w:p>
          <w:p w14:paraId="0E5B5FBD">
            <w:pPr>
              <w:tabs>
                <w:tab w:val="left" w:pos="7665"/>
              </w:tabs>
              <w:rPr>
                <w:rFonts w:ascii="宋体" w:hAnsi="宋体" w:eastAsia="宋体" w:cs="宋体"/>
                <w:bCs/>
                <w:color w:val="auto"/>
                <w:sz w:val="24"/>
                <w:szCs w:val="24"/>
              </w:rPr>
            </w:pPr>
            <w:r>
              <w:rPr>
                <w:rFonts w:hint="eastAsia" w:ascii="宋体" w:hAnsi="宋体" w:eastAsia="宋体" w:cs="宋体"/>
                <w:bCs/>
                <w:color w:val="auto"/>
                <w:sz w:val="24"/>
                <w:szCs w:val="24"/>
              </w:rPr>
              <w:t>领取成交通知书需提供下列资料：</w:t>
            </w:r>
          </w:p>
          <w:p w14:paraId="09BAD252">
            <w:pPr>
              <w:tabs>
                <w:tab w:val="left" w:pos="7665"/>
              </w:tabs>
              <w:rPr>
                <w:rFonts w:ascii="宋体" w:hAnsi="宋体" w:eastAsia="宋体" w:cs="宋体"/>
                <w:bCs/>
                <w:color w:val="auto"/>
                <w:sz w:val="24"/>
                <w:szCs w:val="24"/>
              </w:rPr>
            </w:pPr>
            <w:r>
              <w:rPr>
                <w:rFonts w:hint="eastAsia" w:ascii="宋体" w:hAnsi="宋体" w:eastAsia="宋体" w:cs="宋体"/>
                <w:bCs/>
                <w:color w:val="auto"/>
                <w:sz w:val="24"/>
                <w:szCs w:val="24"/>
              </w:rPr>
              <w:t>1、法人身份证明原件（法人领取时提供）</w:t>
            </w:r>
          </w:p>
          <w:p w14:paraId="37647075">
            <w:pPr>
              <w:tabs>
                <w:tab w:val="left" w:pos="7665"/>
              </w:tabs>
              <w:rPr>
                <w:rFonts w:ascii="宋体" w:hAnsi="宋体" w:eastAsia="宋体" w:cs="宋体"/>
                <w:bCs/>
                <w:color w:val="auto"/>
                <w:sz w:val="24"/>
                <w:szCs w:val="24"/>
              </w:rPr>
            </w:pPr>
            <w:r>
              <w:rPr>
                <w:rFonts w:hint="eastAsia" w:ascii="宋体" w:hAnsi="宋体" w:eastAsia="宋体" w:cs="宋体"/>
                <w:bCs/>
                <w:color w:val="auto"/>
                <w:sz w:val="24"/>
                <w:szCs w:val="24"/>
              </w:rPr>
              <w:t>2、授权委托书原件（委托代理人领取时提供）</w:t>
            </w:r>
          </w:p>
          <w:p w14:paraId="1CF52C5F">
            <w:pPr>
              <w:tabs>
                <w:tab w:val="left" w:pos="7665"/>
              </w:tabs>
              <w:rPr>
                <w:rFonts w:ascii="宋体" w:hAnsi="宋体" w:eastAsia="宋体" w:cs="宋体"/>
                <w:b/>
                <w:bCs/>
                <w:color w:val="auto"/>
              </w:rPr>
            </w:pPr>
            <w:r>
              <w:rPr>
                <w:rFonts w:hint="eastAsia" w:ascii="宋体" w:hAnsi="宋体" w:eastAsia="宋体" w:cs="宋体"/>
                <w:bCs/>
                <w:color w:val="auto"/>
                <w:sz w:val="24"/>
                <w:szCs w:val="24"/>
              </w:rPr>
              <w:t>3、法人身份证复印件和委托代理人身份证复印件</w:t>
            </w:r>
          </w:p>
          <w:p w14:paraId="77CD6D05">
            <w:pPr>
              <w:tabs>
                <w:tab w:val="left" w:pos="7665"/>
              </w:tabs>
              <w:rPr>
                <w:rFonts w:ascii="宋体" w:hAnsi="宋体" w:eastAsia="宋体" w:cs="宋体"/>
                <w:color w:val="auto"/>
                <w:sz w:val="24"/>
                <w:lang w:val="zh-CN"/>
              </w:rPr>
            </w:pPr>
            <w:r>
              <w:rPr>
                <w:rFonts w:hint="eastAsia" w:ascii="宋体" w:hAnsi="宋体" w:eastAsia="宋体" w:cs="宋体"/>
                <w:color w:val="auto"/>
                <w:sz w:val="24"/>
                <w:lang w:val="zh-CN"/>
              </w:rPr>
              <w:t>联系人：</w:t>
            </w:r>
            <w:r>
              <w:rPr>
                <w:rFonts w:hint="eastAsia" w:ascii="宋体" w:hAnsi="宋体" w:eastAsia="宋体" w:cs="宋体"/>
                <w:bCs/>
                <w:color w:val="auto"/>
                <w:sz w:val="24"/>
                <w:szCs w:val="28"/>
                <w:lang w:val="zh-CN"/>
              </w:rPr>
              <w:t>方先生</w:t>
            </w:r>
          </w:p>
          <w:p w14:paraId="7F3F7946">
            <w:pPr>
              <w:tabs>
                <w:tab w:val="left" w:pos="7665"/>
              </w:tabs>
              <w:rPr>
                <w:rFonts w:hint="eastAsia" w:ascii="宋体" w:hAnsi="宋体" w:eastAsia="宋体" w:cs="宋体"/>
                <w:color w:val="auto"/>
                <w:sz w:val="24"/>
                <w:lang w:val="zh-CN" w:eastAsia="zh-CN"/>
              </w:rPr>
            </w:pPr>
            <w:r>
              <w:rPr>
                <w:rFonts w:hint="eastAsia" w:ascii="宋体" w:hAnsi="宋体" w:eastAsia="宋体" w:cs="宋体"/>
                <w:color w:val="auto"/>
                <w:sz w:val="24"/>
                <w:lang w:val="zh-CN"/>
              </w:rPr>
              <w:t>联系电话：</w:t>
            </w:r>
            <w:r>
              <w:rPr>
                <w:rFonts w:hint="eastAsia" w:ascii="宋体" w:hAnsi="宋体" w:eastAsia="宋体" w:cs="宋体"/>
                <w:color w:val="auto"/>
                <w:kern w:val="0"/>
                <w:sz w:val="24"/>
                <w:szCs w:val="24"/>
                <w:lang w:eastAsia="zh-CN"/>
              </w:rPr>
              <w:t>18108147960</w:t>
            </w:r>
          </w:p>
          <w:p w14:paraId="263CF4D0">
            <w:pPr>
              <w:tabs>
                <w:tab w:val="left" w:pos="7665"/>
              </w:tabs>
              <w:rPr>
                <w:rFonts w:ascii="宋体" w:hAnsi="宋体" w:eastAsia="宋体" w:cs="宋体"/>
                <w:color w:val="auto"/>
                <w:sz w:val="24"/>
                <w:lang w:val="zh-CN"/>
              </w:rPr>
            </w:pPr>
            <w:r>
              <w:rPr>
                <w:rFonts w:hint="eastAsia" w:ascii="宋体" w:hAnsi="宋体" w:eastAsia="宋体" w:cs="宋体"/>
                <w:color w:val="auto"/>
                <w:sz w:val="24"/>
                <w:lang w:val="zh-CN"/>
              </w:rPr>
              <w:t>地址：</w:t>
            </w:r>
            <w:r>
              <w:rPr>
                <w:rFonts w:hint="eastAsia" w:ascii="宋体" w:hAnsi="宋体" w:eastAsia="宋体" w:cs="宋体"/>
                <w:color w:val="auto"/>
                <w:sz w:val="24"/>
              </w:rPr>
              <w:t>四川众信合工程项目管理有限公司（</w:t>
            </w:r>
            <w:r>
              <w:rPr>
                <w:rFonts w:hint="eastAsia" w:ascii="宋体" w:hAnsi="宋体" w:eastAsia="宋体" w:cs="宋体"/>
                <w:color w:val="auto"/>
                <w:sz w:val="24"/>
                <w:lang w:eastAsia="zh-CN"/>
              </w:rPr>
              <w:t>成都市成华区华泰路28号安格斯卓越中心2号楼3楼310号</w:t>
            </w:r>
            <w:r>
              <w:rPr>
                <w:rFonts w:hint="eastAsia" w:ascii="宋体" w:hAnsi="宋体" w:eastAsia="宋体" w:cs="宋体"/>
                <w:color w:val="auto"/>
                <w:sz w:val="24"/>
              </w:rPr>
              <w:t>）</w:t>
            </w:r>
          </w:p>
        </w:tc>
      </w:tr>
      <w:tr w14:paraId="76595AC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vAlign w:val="center"/>
          </w:tcPr>
          <w:p w14:paraId="3A3641B2">
            <w:pPr>
              <w:jc w:val="center"/>
              <w:rPr>
                <w:rFonts w:ascii="宋体" w:hAnsi="宋体" w:eastAsia="宋体" w:cs="宋体"/>
                <w:color w:val="auto"/>
                <w:sz w:val="24"/>
                <w:lang w:val="zh-CN"/>
              </w:rPr>
            </w:pPr>
            <w:r>
              <w:rPr>
                <w:rFonts w:hint="eastAsia" w:ascii="宋体" w:hAnsi="宋体" w:eastAsia="宋体" w:cs="宋体"/>
                <w:color w:val="auto"/>
                <w:sz w:val="24"/>
              </w:rPr>
              <w:t>17</w:t>
            </w:r>
          </w:p>
        </w:tc>
        <w:tc>
          <w:tcPr>
            <w:tcW w:w="2180" w:type="dxa"/>
            <w:vAlign w:val="center"/>
          </w:tcPr>
          <w:p w14:paraId="3A6FFC14">
            <w:pPr>
              <w:pStyle w:val="85"/>
              <w:ind w:left="233" w:leftChars="101" w:hanging="21" w:hangingChars="9"/>
              <w:jc w:val="center"/>
              <w:rPr>
                <w:color w:val="auto"/>
                <w:lang w:val="zh-CN"/>
              </w:rPr>
            </w:pPr>
            <w:r>
              <w:rPr>
                <w:rFonts w:hint="eastAsia"/>
                <w:color w:val="auto"/>
                <w:lang w:val="zh-CN"/>
              </w:rPr>
              <w:t>供应商询问</w:t>
            </w:r>
          </w:p>
        </w:tc>
        <w:tc>
          <w:tcPr>
            <w:tcW w:w="6480" w:type="dxa"/>
          </w:tcPr>
          <w:p w14:paraId="181435B9">
            <w:pPr>
              <w:pStyle w:val="85"/>
              <w:jc w:val="both"/>
              <w:rPr>
                <w:color w:val="auto"/>
                <w:lang w:val="zh-CN"/>
              </w:rPr>
            </w:pPr>
            <w:r>
              <w:rPr>
                <w:rFonts w:hint="eastAsia"/>
                <w:color w:val="auto"/>
                <w:lang w:val="zh-CN"/>
              </w:rPr>
              <w:t>根据委托代理协议约定，供应商询问由四川众信合工程项目管理有限公司负责答复。</w:t>
            </w:r>
          </w:p>
          <w:p w14:paraId="7BB84700">
            <w:pPr>
              <w:pStyle w:val="85"/>
              <w:rPr>
                <w:color w:val="auto"/>
                <w:lang w:val="zh-CN"/>
              </w:rPr>
            </w:pPr>
            <w:r>
              <w:rPr>
                <w:rFonts w:hint="eastAsia"/>
                <w:color w:val="auto"/>
                <w:lang w:val="zh-CN"/>
              </w:rPr>
              <w:t>联 系 人：方先生</w:t>
            </w:r>
          </w:p>
          <w:p w14:paraId="176976E4">
            <w:pPr>
              <w:pStyle w:val="85"/>
              <w:jc w:val="both"/>
              <w:rPr>
                <w:rFonts w:hint="eastAsia" w:eastAsia="宋体"/>
                <w:color w:val="auto"/>
                <w:lang w:val="zh-CN" w:eastAsia="zh-CN"/>
              </w:rPr>
            </w:pPr>
            <w:r>
              <w:rPr>
                <w:rFonts w:hint="eastAsia"/>
                <w:color w:val="auto"/>
                <w:lang w:val="zh-CN"/>
              </w:rPr>
              <w:t>联系电话：</w:t>
            </w:r>
            <w:r>
              <w:rPr>
                <w:rFonts w:hint="eastAsia"/>
                <w:color w:val="auto"/>
                <w:lang w:eastAsia="zh-CN"/>
              </w:rPr>
              <w:t>18108147960</w:t>
            </w:r>
          </w:p>
        </w:tc>
      </w:tr>
      <w:tr w14:paraId="64B221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tcBorders>
              <w:top w:val="single" w:color="auto" w:sz="8" w:space="0"/>
              <w:left w:val="single" w:color="auto" w:sz="18" w:space="0"/>
              <w:bottom w:val="single" w:color="auto" w:sz="8" w:space="0"/>
              <w:right w:val="single" w:color="auto" w:sz="8" w:space="0"/>
            </w:tcBorders>
            <w:vAlign w:val="center"/>
          </w:tcPr>
          <w:p w14:paraId="7A128557">
            <w:pPr>
              <w:jc w:val="center"/>
              <w:rPr>
                <w:rFonts w:ascii="宋体" w:hAnsi="宋体" w:eastAsia="宋体" w:cs="宋体"/>
                <w:color w:val="auto"/>
                <w:sz w:val="24"/>
              </w:rPr>
            </w:pPr>
            <w:r>
              <w:rPr>
                <w:rFonts w:hint="eastAsia" w:ascii="宋体" w:hAnsi="宋体" w:eastAsia="宋体" w:cs="宋体"/>
                <w:color w:val="auto"/>
                <w:sz w:val="24"/>
              </w:rPr>
              <w:t>18</w:t>
            </w:r>
          </w:p>
        </w:tc>
        <w:tc>
          <w:tcPr>
            <w:tcW w:w="2180" w:type="dxa"/>
            <w:tcBorders>
              <w:top w:val="single" w:color="auto" w:sz="8" w:space="0"/>
              <w:left w:val="single" w:color="auto" w:sz="8" w:space="0"/>
              <w:bottom w:val="single" w:color="auto" w:sz="8" w:space="0"/>
              <w:right w:val="single" w:color="auto" w:sz="8" w:space="0"/>
            </w:tcBorders>
            <w:vAlign w:val="center"/>
          </w:tcPr>
          <w:p w14:paraId="1FFA0082">
            <w:pPr>
              <w:pStyle w:val="85"/>
              <w:ind w:left="96"/>
              <w:jc w:val="center"/>
              <w:rPr>
                <w:color w:val="auto"/>
                <w:lang w:val="zh-CN"/>
              </w:rPr>
            </w:pPr>
            <w:r>
              <w:rPr>
                <w:rFonts w:hint="eastAsia"/>
                <w:color w:val="auto"/>
                <w:lang w:val="zh-CN"/>
              </w:rPr>
              <w:t>供应商质疑</w:t>
            </w:r>
          </w:p>
        </w:tc>
        <w:tc>
          <w:tcPr>
            <w:tcW w:w="6480" w:type="dxa"/>
            <w:tcBorders>
              <w:top w:val="single" w:color="auto" w:sz="8" w:space="0"/>
              <w:left w:val="single" w:color="auto" w:sz="8" w:space="0"/>
              <w:bottom w:val="single" w:color="auto" w:sz="8" w:space="0"/>
              <w:right w:val="single" w:color="auto" w:sz="18" w:space="0"/>
            </w:tcBorders>
            <w:vAlign w:val="center"/>
          </w:tcPr>
          <w:p w14:paraId="368E35CC">
            <w:pPr>
              <w:pStyle w:val="85"/>
              <w:ind w:left="96"/>
              <w:rPr>
                <w:color w:val="auto"/>
                <w:lang w:val="zh-CN"/>
              </w:rPr>
            </w:pPr>
            <w:r>
              <w:rPr>
                <w:rFonts w:hint="eastAsia"/>
                <w:color w:val="auto"/>
                <w:lang w:val="zh-CN"/>
              </w:rPr>
              <w:t>根据委托代理协议约定，对</w:t>
            </w:r>
            <w:r>
              <w:rPr>
                <w:rFonts w:hint="eastAsia"/>
                <w:color w:val="auto"/>
              </w:rPr>
              <w:t>招标</w:t>
            </w:r>
            <w:r>
              <w:rPr>
                <w:rFonts w:hint="eastAsia"/>
                <w:color w:val="auto"/>
                <w:lang w:val="zh-CN"/>
              </w:rPr>
              <w:t>文件</w:t>
            </w:r>
            <w:r>
              <w:rPr>
                <w:rFonts w:hint="eastAsia"/>
                <w:color w:val="auto"/>
              </w:rPr>
              <w:t>技术部分</w:t>
            </w:r>
            <w:r>
              <w:rPr>
                <w:rFonts w:hint="eastAsia"/>
                <w:color w:val="auto"/>
                <w:lang w:val="zh-CN"/>
              </w:rPr>
              <w:t>的质疑由</w:t>
            </w:r>
            <w:r>
              <w:rPr>
                <w:rFonts w:hint="eastAsia"/>
                <w:color w:val="auto"/>
                <w:u w:val="single"/>
                <w:lang w:val="zh-CN"/>
              </w:rPr>
              <w:t>采购人</w:t>
            </w:r>
            <w:r>
              <w:rPr>
                <w:rFonts w:hint="eastAsia"/>
                <w:color w:val="auto"/>
                <w:lang w:val="zh-CN"/>
              </w:rPr>
              <w:t>负责答复；对</w:t>
            </w:r>
            <w:r>
              <w:rPr>
                <w:rFonts w:hint="eastAsia"/>
                <w:color w:val="auto"/>
              </w:rPr>
              <w:t>招标</w:t>
            </w:r>
            <w:r>
              <w:rPr>
                <w:rFonts w:hint="eastAsia"/>
                <w:color w:val="auto"/>
                <w:lang w:val="zh-CN"/>
              </w:rPr>
              <w:t>文件</w:t>
            </w:r>
            <w:r>
              <w:rPr>
                <w:rFonts w:hint="eastAsia"/>
                <w:color w:val="auto"/>
              </w:rPr>
              <w:t>技术部分以外</w:t>
            </w:r>
            <w:r>
              <w:rPr>
                <w:rFonts w:hint="eastAsia"/>
                <w:color w:val="auto"/>
                <w:lang w:val="zh-CN"/>
              </w:rPr>
              <w:t>的质疑由</w:t>
            </w:r>
            <w:r>
              <w:rPr>
                <w:rFonts w:hint="eastAsia"/>
                <w:color w:val="auto"/>
                <w:u w:val="single"/>
                <w:lang w:val="zh-CN"/>
              </w:rPr>
              <w:t>采购代理机构</w:t>
            </w:r>
            <w:r>
              <w:rPr>
                <w:rFonts w:hint="eastAsia"/>
                <w:color w:val="auto"/>
                <w:lang w:val="zh-CN"/>
              </w:rPr>
              <w:t>负责答复；对</w:t>
            </w:r>
            <w:r>
              <w:rPr>
                <w:rFonts w:hint="eastAsia"/>
                <w:color w:val="auto"/>
              </w:rPr>
              <w:t>招标</w:t>
            </w:r>
            <w:r>
              <w:rPr>
                <w:rFonts w:hint="eastAsia"/>
                <w:color w:val="auto"/>
                <w:lang w:val="zh-CN"/>
              </w:rPr>
              <w:t>过程的质疑由</w:t>
            </w:r>
            <w:r>
              <w:rPr>
                <w:rFonts w:hint="eastAsia"/>
                <w:color w:val="auto"/>
                <w:u w:val="single"/>
                <w:lang w:val="zh-CN"/>
              </w:rPr>
              <w:t>采购代理机构</w:t>
            </w:r>
            <w:r>
              <w:rPr>
                <w:rFonts w:hint="eastAsia"/>
                <w:color w:val="auto"/>
                <w:lang w:val="zh-CN"/>
              </w:rPr>
              <w:t>负责答复；对</w:t>
            </w:r>
            <w:r>
              <w:rPr>
                <w:rFonts w:hint="eastAsia"/>
                <w:color w:val="auto"/>
              </w:rPr>
              <w:t>招标</w:t>
            </w:r>
            <w:r>
              <w:rPr>
                <w:rFonts w:hint="eastAsia"/>
                <w:color w:val="auto"/>
                <w:lang w:val="zh-CN"/>
              </w:rPr>
              <w:t>结果的质疑由</w:t>
            </w:r>
            <w:r>
              <w:rPr>
                <w:rFonts w:hint="eastAsia"/>
                <w:color w:val="auto"/>
                <w:u w:val="single"/>
                <w:lang w:val="zh-CN"/>
              </w:rPr>
              <w:t>采购代理机构</w:t>
            </w:r>
            <w:r>
              <w:rPr>
                <w:rFonts w:hint="eastAsia"/>
                <w:color w:val="auto"/>
                <w:lang w:val="zh-CN"/>
              </w:rPr>
              <w:t>负责答复。</w:t>
            </w:r>
          </w:p>
          <w:p w14:paraId="41E8F96A">
            <w:pPr>
              <w:pStyle w:val="85"/>
              <w:ind w:left="96"/>
              <w:rPr>
                <w:color w:val="auto"/>
              </w:rPr>
            </w:pPr>
            <w:r>
              <w:rPr>
                <w:rFonts w:hint="eastAsia"/>
                <w:color w:val="auto"/>
              </w:rPr>
              <w:t>采购人联系方式：</w:t>
            </w:r>
          </w:p>
          <w:p w14:paraId="499CCAFB">
            <w:pPr>
              <w:pStyle w:val="85"/>
              <w:ind w:left="96"/>
              <w:rPr>
                <w:rFonts w:hint="eastAsia" w:eastAsia="宋体"/>
                <w:color w:val="auto"/>
                <w:lang w:eastAsia="zh-CN"/>
              </w:rPr>
            </w:pPr>
            <w:r>
              <w:rPr>
                <w:rFonts w:hint="eastAsia"/>
                <w:color w:val="auto"/>
              </w:rPr>
              <w:t>采购人：</w:t>
            </w:r>
            <w:r>
              <w:rPr>
                <w:rFonts w:hint="eastAsia"/>
                <w:color w:val="auto"/>
                <w:lang w:eastAsia="zh-CN"/>
              </w:rPr>
              <w:t>四川省国投资产托管有限责任公司</w:t>
            </w:r>
          </w:p>
          <w:p w14:paraId="3F77D71F">
            <w:pPr>
              <w:pStyle w:val="85"/>
              <w:ind w:left="96"/>
              <w:rPr>
                <w:rFonts w:hint="eastAsia" w:eastAsia="宋体"/>
                <w:color w:val="auto"/>
                <w:lang w:eastAsia="zh-CN"/>
              </w:rPr>
            </w:pPr>
            <w:r>
              <w:rPr>
                <w:rFonts w:hint="eastAsia"/>
                <w:color w:val="auto"/>
                <w:lang w:val="zh-CN"/>
              </w:rPr>
              <w:t>联系人：</w:t>
            </w:r>
            <w:r>
              <w:rPr>
                <w:rFonts w:hint="eastAsia"/>
                <w:color w:val="auto"/>
                <w:lang w:eastAsia="zh-CN"/>
              </w:rPr>
              <w:t>童老师</w:t>
            </w:r>
          </w:p>
          <w:p w14:paraId="7C0FB174">
            <w:pPr>
              <w:pStyle w:val="85"/>
              <w:ind w:left="96"/>
              <w:rPr>
                <w:rFonts w:hint="eastAsia" w:eastAsia="宋体"/>
                <w:color w:val="auto"/>
                <w:lang w:val="zh-CN" w:eastAsia="zh-CN"/>
              </w:rPr>
            </w:pPr>
            <w:r>
              <w:rPr>
                <w:rFonts w:hint="eastAsia"/>
                <w:color w:val="auto"/>
                <w:lang w:val="zh-CN"/>
              </w:rPr>
              <w:t>联系电话：</w:t>
            </w:r>
            <w:r>
              <w:rPr>
                <w:rFonts w:hint="eastAsia"/>
                <w:color w:val="auto"/>
                <w:lang w:eastAsia="zh-CN"/>
              </w:rPr>
              <w:t>028-81256537</w:t>
            </w:r>
          </w:p>
          <w:p w14:paraId="55369253">
            <w:pPr>
              <w:pStyle w:val="85"/>
              <w:ind w:left="96"/>
              <w:rPr>
                <w:rFonts w:hint="eastAsia" w:eastAsia="宋体"/>
                <w:color w:val="auto"/>
                <w:lang w:eastAsia="zh-CN"/>
              </w:rPr>
            </w:pPr>
            <w:r>
              <w:rPr>
                <w:rFonts w:hint="eastAsia"/>
                <w:color w:val="auto"/>
              </w:rPr>
              <w:t>联系</w:t>
            </w:r>
            <w:r>
              <w:rPr>
                <w:rFonts w:hint="eastAsia"/>
                <w:color w:val="auto"/>
                <w:lang w:val="zh-CN"/>
              </w:rPr>
              <w:t>地址：</w:t>
            </w:r>
            <w:r>
              <w:rPr>
                <w:rFonts w:hint="eastAsia"/>
                <w:color w:val="auto"/>
                <w:lang w:eastAsia="zh-CN"/>
              </w:rPr>
              <w:t>成都市高新区天府二街266号富润国际广场9楼</w:t>
            </w:r>
          </w:p>
          <w:p w14:paraId="07BB1898">
            <w:pPr>
              <w:pStyle w:val="85"/>
              <w:ind w:left="96"/>
              <w:rPr>
                <w:color w:val="auto"/>
              </w:rPr>
            </w:pPr>
            <w:r>
              <w:rPr>
                <w:rFonts w:hint="eastAsia"/>
                <w:color w:val="auto"/>
              </w:rPr>
              <w:t>邮政编码：610000</w:t>
            </w:r>
          </w:p>
          <w:p w14:paraId="2FBE5ED6">
            <w:pPr>
              <w:pStyle w:val="85"/>
              <w:ind w:left="96"/>
              <w:rPr>
                <w:color w:val="auto"/>
              </w:rPr>
            </w:pPr>
            <w:r>
              <w:rPr>
                <w:rFonts w:hint="eastAsia"/>
                <w:color w:val="auto"/>
              </w:rPr>
              <w:t>采购代理机构联系方式：</w:t>
            </w:r>
          </w:p>
          <w:p w14:paraId="4545832A">
            <w:pPr>
              <w:pStyle w:val="85"/>
              <w:ind w:left="96"/>
              <w:rPr>
                <w:color w:val="auto"/>
              </w:rPr>
            </w:pPr>
            <w:r>
              <w:rPr>
                <w:rFonts w:hint="eastAsia"/>
                <w:color w:val="auto"/>
              </w:rPr>
              <w:t>采购代理机构：四川众信合工程项目管理有限公司</w:t>
            </w:r>
          </w:p>
          <w:p w14:paraId="30C5179D">
            <w:pPr>
              <w:pStyle w:val="85"/>
              <w:ind w:left="96"/>
              <w:rPr>
                <w:color w:val="auto"/>
                <w:lang w:val="zh-CN"/>
              </w:rPr>
            </w:pPr>
            <w:r>
              <w:rPr>
                <w:rFonts w:hint="eastAsia"/>
                <w:color w:val="auto"/>
                <w:lang w:val="zh-CN"/>
              </w:rPr>
              <w:t>联 系 人：方先生</w:t>
            </w:r>
          </w:p>
          <w:p w14:paraId="4F8AE2CF">
            <w:pPr>
              <w:pStyle w:val="85"/>
              <w:ind w:left="96"/>
              <w:rPr>
                <w:rFonts w:hint="eastAsia" w:eastAsia="宋体"/>
                <w:color w:val="auto"/>
                <w:lang w:val="zh-CN" w:eastAsia="zh-CN"/>
              </w:rPr>
            </w:pPr>
            <w:r>
              <w:rPr>
                <w:rFonts w:hint="eastAsia"/>
                <w:color w:val="auto"/>
                <w:lang w:val="zh-CN"/>
              </w:rPr>
              <w:t>联系电话：</w:t>
            </w:r>
            <w:r>
              <w:rPr>
                <w:rFonts w:hint="eastAsia"/>
                <w:color w:val="auto"/>
                <w:lang w:eastAsia="zh-CN"/>
              </w:rPr>
              <w:t>18108147960</w:t>
            </w:r>
          </w:p>
          <w:p w14:paraId="18C87695">
            <w:pPr>
              <w:pStyle w:val="85"/>
              <w:ind w:left="96"/>
              <w:rPr>
                <w:color w:val="auto"/>
                <w:lang w:val="zh-CN"/>
              </w:rPr>
            </w:pPr>
            <w:r>
              <w:rPr>
                <w:rFonts w:hint="eastAsia"/>
                <w:color w:val="auto"/>
                <w:lang w:val="zh-CN"/>
              </w:rPr>
              <w:t>联系地址：成都市成华区华泰路28号安格斯卓越中心2号楼3楼310号</w:t>
            </w:r>
          </w:p>
          <w:p w14:paraId="4AA47259">
            <w:pPr>
              <w:pStyle w:val="85"/>
              <w:ind w:left="96"/>
              <w:rPr>
                <w:color w:val="auto"/>
                <w:lang w:val="zh-CN"/>
              </w:rPr>
            </w:pPr>
            <w:r>
              <w:rPr>
                <w:rFonts w:hint="eastAsia"/>
                <w:color w:val="auto"/>
                <w:lang w:val="zh-CN"/>
              </w:rPr>
              <w:t>邮政编码：610000</w:t>
            </w:r>
          </w:p>
          <w:p w14:paraId="22CA3D1F">
            <w:pPr>
              <w:pStyle w:val="85"/>
              <w:ind w:left="96"/>
              <w:rPr>
                <w:color w:val="auto"/>
                <w:lang w:val="zh-CN"/>
              </w:rPr>
            </w:pPr>
            <w:r>
              <w:rPr>
                <w:rFonts w:hint="eastAsia"/>
                <w:color w:val="auto"/>
                <w:lang w:val="zh-CN"/>
              </w:rPr>
              <w:t>注：</w:t>
            </w:r>
            <w:r>
              <w:rPr>
                <w:rFonts w:hint="eastAsia"/>
                <w:color w:val="auto"/>
              </w:rPr>
              <w:t>参照</w:t>
            </w:r>
            <w:r>
              <w:rPr>
                <w:rFonts w:hint="eastAsia"/>
                <w:color w:val="auto"/>
                <w:lang w:val="zh-CN"/>
              </w:rPr>
              <w:t>《中华人民共和国政府采购法实施条例》的规定，供应商质疑不得超出</w:t>
            </w:r>
            <w:r>
              <w:rPr>
                <w:rFonts w:hint="eastAsia"/>
                <w:color w:val="auto"/>
              </w:rPr>
              <w:t>招标</w:t>
            </w:r>
            <w:r>
              <w:rPr>
                <w:rFonts w:hint="eastAsia"/>
                <w:color w:val="auto"/>
                <w:lang w:val="zh-CN"/>
              </w:rPr>
              <w:t>文件、</w:t>
            </w:r>
            <w:r>
              <w:rPr>
                <w:rFonts w:hint="eastAsia"/>
                <w:color w:val="auto"/>
              </w:rPr>
              <w:t>招标</w:t>
            </w:r>
            <w:r>
              <w:rPr>
                <w:rFonts w:hint="eastAsia"/>
                <w:color w:val="auto"/>
                <w:lang w:val="zh-CN"/>
              </w:rPr>
              <w:t>过程、</w:t>
            </w:r>
            <w:r>
              <w:rPr>
                <w:rFonts w:hint="eastAsia"/>
                <w:color w:val="auto"/>
              </w:rPr>
              <w:t>招标</w:t>
            </w:r>
            <w:r>
              <w:rPr>
                <w:rFonts w:hint="eastAsia"/>
                <w:color w:val="auto"/>
                <w:lang w:val="zh-CN"/>
              </w:rPr>
              <w:t>结果的范围。</w:t>
            </w:r>
          </w:p>
        </w:tc>
      </w:tr>
      <w:tr w14:paraId="788D79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tcBorders>
              <w:top w:val="single" w:color="auto" w:sz="8" w:space="0"/>
              <w:left w:val="single" w:color="auto" w:sz="18" w:space="0"/>
              <w:bottom w:val="single" w:color="auto" w:sz="8" w:space="0"/>
              <w:right w:val="single" w:color="auto" w:sz="8" w:space="0"/>
            </w:tcBorders>
            <w:vAlign w:val="center"/>
          </w:tcPr>
          <w:p w14:paraId="52C20E7F">
            <w:pPr>
              <w:jc w:val="center"/>
              <w:rPr>
                <w:rFonts w:ascii="宋体" w:hAnsi="宋体" w:eastAsia="宋体" w:cs="宋体"/>
                <w:color w:val="auto"/>
                <w:sz w:val="24"/>
              </w:rPr>
            </w:pPr>
            <w:r>
              <w:rPr>
                <w:rFonts w:hint="eastAsia" w:ascii="宋体" w:hAnsi="宋体" w:eastAsia="宋体" w:cs="宋体"/>
                <w:color w:val="auto"/>
                <w:sz w:val="24"/>
              </w:rPr>
              <w:t>19</w:t>
            </w:r>
          </w:p>
        </w:tc>
        <w:tc>
          <w:tcPr>
            <w:tcW w:w="2180" w:type="dxa"/>
            <w:tcBorders>
              <w:top w:val="single" w:color="auto" w:sz="8" w:space="0"/>
              <w:left w:val="single" w:color="auto" w:sz="8" w:space="0"/>
              <w:bottom w:val="single" w:color="auto" w:sz="8" w:space="0"/>
              <w:right w:val="single" w:color="auto" w:sz="8" w:space="0"/>
            </w:tcBorders>
            <w:vAlign w:val="center"/>
          </w:tcPr>
          <w:p w14:paraId="3DA16D9F">
            <w:pPr>
              <w:pStyle w:val="85"/>
              <w:ind w:left="96"/>
              <w:jc w:val="center"/>
              <w:rPr>
                <w:color w:val="auto"/>
                <w:lang w:val="zh-CN"/>
              </w:rPr>
            </w:pPr>
            <w:r>
              <w:rPr>
                <w:rFonts w:hint="eastAsia"/>
                <w:color w:val="auto"/>
                <w:lang w:val="zh-CN"/>
              </w:rPr>
              <w:t>供应商投诉</w:t>
            </w:r>
          </w:p>
        </w:tc>
        <w:tc>
          <w:tcPr>
            <w:tcW w:w="6480" w:type="dxa"/>
            <w:tcBorders>
              <w:top w:val="single" w:color="auto" w:sz="8" w:space="0"/>
              <w:left w:val="single" w:color="auto" w:sz="8" w:space="0"/>
              <w:bottom w:val="single" w:color="auto" w:sz="8" w:space="0"/>
              <w:right w:val="single" w:color="auto" w:sz="18" w:space="0"/>
            </w:tcBorders>
            <w:vAlign w:val="center"/>
          </w:tcPr>
          <w:p w14:paraId="32D50FFB">
            <w:pPr>
              <w:pStyle w:val="85"/>
              <w:ind w:left="96"/>
              <w:rPr>
                <w:color w:val="auto"/>
                <w:lang w:val="zh-CN"/>
              </w:rPr>
            </w:pPr>
            <w:r>
              <w:rPr>
                <w:rFonts w:hint="eastAsia"/>
                <w:color w:val="auto"/>
                <w:lang w:val="zh-CN"/>
              </w:rPr>
              <w:t>投诉受理单位：本项目采购人上级主管部门。</w:t>
            </w:r>
          </w:p>
          <w:p w14:paraId="11B71BB6">
            <w:pPr>
              <w:pStyle w:val="85"/>
              <w:ind w:left="96"/>
              <w:rPr>
                <w:color w:val="auto"/>
                <w:lang w:val="zh-CN"/>
              </w:rPr>
            </w:pPr>
            <w:r>
              <w:rPr>
                <w:rFonts w:hint="eastAsia"/>
                <w:color w:val="auto"/>
                <w:lang w:val="zh-CN"/>
              </w:rPr>
              <w:t>注：</w:t>
            </w:r>
            <w:r>
              <w:rPr>
                <w:rFonts w:hint="eastAsia"/>
                <w:color w:val="auto"/>
              </w:rPr>
              <w:t>参照</w:t>
            </w:r>
            <w:r>
              <w:rPr>
                <w:rFonts w:hint="eastAsia"/>
                <w:color w:val="auto"/>
                <w:lang w:val="zh-CN"/>
              </w:rPr>
              <w:t>《中华人民共和国政府采购法实施条例》的规定，供应商投诉事项不得超出已质疑事项的范围。</w:t>
            </w:r>
          </w:p>
        </w:tc>
      </w:tr>
      <w:tr w14:paraId="2103DF3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6" w:type="dxa"/>
            <w:tcBorders>
              <w:top w:val="single" w:color="auto" w:sz="4" w:space="0"/>
              <w:left w:val="single" w:color="auto" w:sz="18" w:space="0"/>
              <w:bottom w:val="single" w:color="auto" w:sz="4" w:space="0"/>
              <w:right w:val="single" w:color="auto" w:sz="8" w:space="0"/>
            </w:tcBorders>
            <w:vAlign w:val="center"/>
          </w:tcPr>
          <w:p w14:paraId="79FB6E7A">
            <w:pPr>
              <w:jc w:val="center"/>
              <w:rPr>
                <w:rFonts w:ascii="宋体" w:hAnsi="宋体" w:eastAsia="宋体" w:cs="宋体"/>
                <w:color w:val="auto"/>
                <w:sz w:val="24"/>
              </w:rPr>
            </w:pPr>
            <w:r>
              <w:rPr>
                <w:rFonts w:hint="eastAsia" w:ascii="宋体" w:hAnsi="宋体" w:eastAsia="宋体" w:cs="宋体"/>
                <w:color w:val="auto"/>
                <w:sz w:val="24"/>
              </w:rPr>
              <w:t>20</w:t>
            </w:r>
          </w:p>
        </w:tc>
        <w:tc>
          <w:tcPr>
            <w:tcW w:w="2180" w:type="dxa"/>
            <w:tcBorders>
              <w:top w:val="single" w:color="auto" w:sz="4" w:space="0"/>
              <w:left w:val="single" w:color="auto" w:sz="8" w:space="0"/>
              <w:bottom w:val="single" w:color="auto" w:sz="4" w:space="0"/>
              <w:right w:val="single" w:color="auto" w:sz="8" w:space="0"/>
            </w:tcBorders>
            <w:vAlign w:val="center"/>
          </w:tcPr>
          <w:p w14:paraId="5A7FBA5A">
            <w:pPr>
              <w:jc w:val="center"/>
              <w:rPr>
                <w:rFonts w:ascii="宋体" w:hAnsi="宋体" w:eastAsia="宋体" w:cs="宋体"/>
                <w:color w:val="auto"/>
                <w:sz w:val="24"/>
                <w:lang w:val="zh-CN"/>
              </w:rPr>
            </w:pPr>
            <w:r>
              <w:rPr>
                <w:rFonts w:hint="eastAsia" w:ascii="宋体" w:hAnsi="宋体" w:eastAsia="宋体" w:cs="宋体"/>
                <w:color w:val="auto"/>
                <w:kern w:val="0"/>
                <w:sz w:val="24"/>
              </w:rPr>
              <w:t>投标</w:t>
            </w:r>
            <w:r>
              <w:rPr>
                <w:rFonts w:hint="eastAsia" w:ascii="宋体" w:hAnsi="宋体" w:eastAsia="宋体" w:cs="宋体"/>
                <w:color w:val="auto"/>
                <w:kern w:val="0"/>
                <w:sz w:val="24"/>
                <w:lang w:val="zh-CN"/>
              </w:rPr>
              <w:t>有效期</w:t>
            </w:r>
          </w:p>
        </w:tc>
        <w:tc>
          <w:tcPr>
            <w:tcW w:w="6480" w:type="dxa"/>
            <w:tcBorders>
              <w:top w:val="single" w:color="auto" w:sz="4" w:space="0"/>
              <w:left w:val="single" w:color="auto" w:sz="8" w:space="0"/>
              <w:bottom w:val="single" w:color="auto" w:sz="4" w:space="0"/>
              <w:right w:val="single" w:color="auto" w:sz="18" w:space="0"/>
            </w:tcBorders>
            <w:vAlign w:val="center"/>
          </w:tcPr>
          <w:p w14:paraId="30B46CA3">
            <w:pPr>
              <w:pStyle w:val="85"/>
              <w:ind w:left="96"/>
              <w:rPr>
                <w:color w:val="auto"/>
                <w:lang w:val="zh-CN"/>
              </w:rPr>
            </w:pPr>
            <w:r>
              <w:rPr>
                <w:rFonts w:hint="eastAsia"/>
                <w:color w:val="auto"/>
                <w:lang w:val="zh-CN"/>
              </w:rPr>
              <w:t>本项目投标文件有效期为投标截止时间届满后90日历天。</w:t>
            </w:r>
          </w:p>
        </w:tc>
      </w:tr>
      <w:tr w14:paraId="17A2E8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3" w:hRule="atLeast"/>
          <w:jc w:val="center"/>
        </w:trPr>
        <w:tc>
          <w:tcPr>
            <w:tcW w:w="846" w:type="dxa"/>
            <w:tcBorders>
              <w:top w:val="single" w:color="auto" w:sz="4" w:space="0"/>
              <w:left w:val="single" w:color="auto" w:sz="18" w:space="0"/>
              <w:bottom w:val="single" w:color="auto" w:sz="4" w:space="0"/>
              <w:right w:val="single" w:color="auto" w:sz="8" w:space="0"/>
            </w:tcBorders>
            <w:vAlign w:val="center"/>
          </w:tcPr>
          <w:p w14:paraId="35E3B99C">
            <w:pPr>
              <w:jc w:val="center"/>
              <w:rPr>
                <w:rFonts w:ascii="宋体" w:hAnsi="宋体" w:eastAsia="宋体" w:cs="宋体"/>
                <w:color w:val="auto"/>
                <w:sz w:val="24"/>
                <w:lang w:val="zh-CN"/>
              </w:rPr>
            </w:pPr>
            <w:r>
              <w:rPr>
                <w:rFonts w:hint="eastAsia" w:ascii="宋体" w:hAnsi="宋体" w:eastAsia="宋体" w:cs="宋体"/>
                <w:color w:val="auto"/>
                <w:sz w:val="24"/>
              </w:rPr>
              <w:t>21</w:t>
            </w:r>
          </w:p>
        </w:tc>
        <w:tc>
          <w:tcPr>
            <w:tcW w:w="2180" w:type="dxa"/>
            <w:tcBorders>
              <w:top w:val="single" w:color="auto" w:sz="4" w:space="0"/>
              <w:left w:val="single" w:color="auto" w:sz="8" w:space="0"/>
              <w:bottom w:val="single" w:color="auto" w:sz="4" w:space="0"/>
              <w:right w:val="single" w:color="auto" w:sz="8" w:space="0"/>
            </w:tcBorders>
            <w:vAlign w:val="center"/>
          </w:tcPr>
          <w:p w14:paraId="437C97B1">
            <w:pPr>
              <w:ind w:firstLine="120" w:firstLineChars="50"/>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采购代理服务费</w:t>
            </w:r>
          </w:p>
        </w:tc>
        <w:tc>
          <w:tcPr>
            <w:tcW w:w="6480" w:type="dxa"/>
            <w:tcBorders>
              <w:top w:val="single" w:color="auto" w:sz="4" w:space="0"/>
              <w:left w:val="single" w:color="auto" w:sz="8" w:space="0"/>
              <w:bottom w:val="single" w:color="auto" w:sz="4" w:space="0"/>
              <w:right w:val="single" w:color="auto" w:sz="18" w:space="0"/>
            </w:tcBorders>
          </w:tcPr>
          <w:p w14:paraId="3B3842E2">
            <w:pPr>
              <w:pStyle w:val="85"/>
              <w:ind w:left="96"/>
              <w:rPr>
                <w:color w:val="auto"/>
                <w:lang w:val="zh-CN"/>
              </w:rPr>
            </w:pPr>
            <w:r>
              <w:rPr>
                <w:rFonts w:hint="eastAsia"/>
                <w:color w:val="auto"/>
                <w:lang w:val="zh-CN"/>
              </w:rPr>
              <w:t>采购代理服务费由成交供应商支付，代理服务费</w:t>
            </w:r>
            <w:r>
              <w:rPr>
                <w:rFonts w:hint="eastAsia"/>
                <w:color w:val="auto"/>
              </w:rPr>
              <w:t>参</w:t>
            </w:r>
            <w:r>
              <w:rPr>
                <w:rFonts w:hint="eastAsia"/>
                <w:color w:val="auto"/>
                <w:lang w:val="zh-CN"/>
              </w:rPr>
              <w:t>照2002年10月15日原国家计委印发的《招标代理服务收费管理暂行办法》（计价格[2002]1980号）之附件《招标代理服务收费标准》规定收费标准下浮20%计取，计算后不足5000.00元的按5000.00元收取。</w:t>
            </w:r>
          </w:p>
          <w:p w14:paraId="48D26310">
            <w:pPr>
              <w:pStyle w:val="85"/>
              <w:ind w:left="96"/>
              <w:rPr>
                <w:color w:val="auto"/>
                <w:lang w:val="zh-CN"/>
              </w:rPr>
            </w:pPr>
            <w:r>
              <w:rPr>
                <w:rFonts w:hint="eastAsia"/>
                <w:color w:val="auto"/>
                <w:lang w:val="zh-CN"/>
              </w:rPr>
              <w:t>代理服务费以现金或基本户转账的形式在领取中标通知书的同时交纳。</w:t>
            </w:r>
          </w:p>
        </w:tc>
      </w:tr>
      <w:tr w14:paraId="700CC4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46" w:type="dxa"/>
            <w:tcBorders>
              <w:top w:val="single" w:color="auto" w:sz="4" w:space="0"/>
              <w:left w:val="single" w:color="auto" w:sz="18" w:space="0"/>
              <w:bottom w:val="single" w:color="auto" w:sz="8" w:space="0"/>
              <w:right w:val="single" w:color="auto" w:sz="8" w:space="0"/>
            </w:tcBorders>
            <w:vAlign w:val="center"/>
          </w:tcPr>
          <w:p w14:paraId="3B960DAB">
            <w:pPr>
              <w:jc w:val="center"/>
              <w:rPr>
                <w:rFonts w:ascii="宋体" w:hAnsi="宋体" w:eastAsia="宋体" w:cs="宋体"/>
                <w:color w:val="auto"/>
                <w:sz w:val="24"/>
              </w:rPr>
            </w:pPr>
            <w:r>
              <w:rPr>
                <w:rFonts w:hint="eastAsia" w:ascii="宋体" w:hAnsi="宋体" w:eastAsia="宋体" w:cs="宋体"/>
                <w:color w:val="auto"/>
                <w:sz w:val="24"/>
              </w:rPr>
              <w:t>22</w:t>
            </w:r>
          </w:p>
        </w:tc>
        <w:tc>
          <w:tcPr>
            <w:tcW w:w="2180" w:type="dxa"/>
            <w:tcBorders>
              <w:top w:val="single" w:color="auto" w:sz="4" w:space="0"/>
              <w:left w:val="single" w:color="auto" w:sz="8" w:space="0"/>
              <w:bottom w:val="single" w:color="auto" w:sz="8" w:space="0"/>
              <w:right w:val="single" w:color="auto" w:sz="8" w:space="0"/>
            </w:tcBorders>
            <w:vAlign w:val="center"/>
          </w:tcPr>
          <w:p w14:paraId="238C5315">
            <w:pPr>
              <w:ind w:firstLine="120" w:firstLineChars="50"/>
              <w:jc w:val="center"/>
              <w:rPr>
                <w:rFonts w:ascii="宋体" w:hAnsi="宋体" w:eastAsia="宋体" w:cs="宋体"/>
                <w:color w:val="auto"/>
                <w:kern w:val="0"/>
                <w:sz w:val="24"/>
              </w:rPr>
            </w:pPr>
            <w:r>
              <w:rPr>
                <w:rFonts w:hint="eastAsia" w:ascii="宋体" w:hAnsi="宋体" w:eastAsia="宋体" w:cs="宋体"/>
                <w:color w:val="auto"/>
                <w:kern w:val="0"/>
                <w:sz w:val="24"/>
              </w:rPr>
              <w:t>其他事项</w:t>
            </w:r>
          </w:p>
        </w:tc>
        <w:tc>
          <w:tcPr>
            <w:tcW w:w="6480" w:type="dxa"/>
            <w:tcBorders>
              <w:top w:val="single" w:color="auto" w:sz="4" w:space="0"/>
              <w:left w:val="single" w:color="auto" w:sz="8" w:space="0"/>
              <w:bottom w:val="single" w:color="auto" w:sz="8" w:space="0"/>
              <w:right w:val="single" w:color="auto" w:sz="18" w:space="0"/>
            </w:tcBorders>
            <w:vAlign w:val="center"/>
          </w:tcPr>
          <w:p w14:paraId="4C43FE1D">
            <w:pPr>
              <w:pStyle w:val="85"/>
              <w:ind w:left="96"/>
              <w:rPr>
                <w:color w:val="auto"/>
              </w:rPr>
            </w:pPr>
            <w:r>
              <w:rPr>
                <w:rFonts w:hint="eastAsia"/>
                <w:color w:val="auto"/>
              </w:rPr>
              <w:t>/</w:t>
            </w:r>
          </w:p>
        </w:tc>
      </w:tr>
    </w:tbl>
    <w:p w14:paraId="046B6A39">
      <w:pPr>
        <w:pStyle w:val="5"/>
        <w:keepNext w:val="0"/>
        <w:keepLines w:val="0"/>
        <w:spacing w:before="0" w:after="0" w:line="360" w:lineRule="auto"/>
        <w:jc w:val="center"/>
        <w:rPr>
          <w:rFonts w:ascii="宋体" w:hAnsi="宋体" w:eastAsia="宋体" w:cs="宋体"/>
          <w:bCs w:val="0"/>
          <w:color w:val="auto"/>
        </w:rPr>
      </w:pPr>
      <w:bookmarkStart w:id="3" w:name="_Toc12984432"/>
      <w:bookmarkStart w:id="4" w:name="_Toc183582205"/>
      <w:bookmarkStart w:id="5" w:name="_Toc217446034"/>
      <w:bookmarkStart w:id="6" w:name="_Toc183682342"/>
      <w:r>
        <w:rPr>
          <w:rFonts w:hint="eastAsia" w:ascii="宋体" w:hAnsi="宋体" w:eastAsia="宋体" w:cs="宋体"/>
          <w:bCs w:val="0"/>
          <w:color w:val="auto"/>
        </w:rPr>
        <w:t>二、总  则</w:t>
      </w:r>
      <w:bookmarkEnd w:id="3"/>
    </w:p>
    <w:p w14:paraId="7F453261">
      <w:pPr>
        <w:pStyle w:val="6"/>
        <w:spacing w:before="0" w:after="0" w:line="460" w:lineRule="exact"/>
        <w:jc w:val="left"/>
        <w:rPr>
          <w:rFonts w:ascii="宋体" w:hAnsi="宋体" w:cs="宋体"/>
          <w:color w:val="auto"/>
          <w:sz w:val="24"/>
          <w:szCs w:val="24"/>
        </w:rPr>
      </w:pPr>
      <w:bookmarkStart w:id="7" w:name="_Toc12984433"/>
      <w:r>
        <w:rPr>
          <w:rFonts w:hint="eastAsia" w:ascii="宋体" w:hAnsi="宋体" w:cs="宋体"/>
          <w:color w:val="auto"/>
          <w:sz w:val="24"/>
          <w:szCs w:val="24"/>
        </w:rPr>
        <w:t>1.适用范围</w:t>
      </w:r>
      <w:bookmarkEnd w:id="7"/>
    </w:p>
    <w:p w14:paraId="460F97A2">
      <w:pPr>
        <w:tabs>
          <w:tab w:val="left" w:pos="7665"/>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1.1 本招标文件仅适用于本次招标所叙述的采购。</w:t>
      </w:r>
    </w:p>
    <w:p w14:paraId="513CEE30">
      <w:pPr>
        <w:tabs>
          <w:tab w:val="left" w:pos="7665"/>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1.2 本招标文件是参照《中华人共和国政府采购法》、</w:t>
      </w:r>
      <w:r>
        <w:rPr>
          <w:rFonts w:hint="eastAsia" w:ascii="宋体" w:hAnsi="宋体" w:eastAsia="宋体" w:cs="宋体"/>
          <w:color w:val="auto"/>
          <w:sz w:val="24"/>
          <w:szCs w:val="28"/>
          <w:lang w:val="zh-CN"/>
        </w:rPr>
        <w:t>《中华人民共和国政府采购法实施条例》、</w:t>
      </w:r>
      <w:r>
        <w:rPr>
          <w:rFonts w:hint="eastAsia" w:ascii="宋体" w:hAnsi="宋体" w:eastAsia="宋体" w:cs="宋体"/>
          <w:color w:val="auto"/>
          <w:sz w:val="24"/>
          <w:szCs w:val="28"/>
        </w:rPr>
        <w:t>采购人提供的针对本项目的</w:t>
      </w:r>
      <w:r>
        <w:rPr>
          <w:rFonts w:hint="eastAsia" w:ascii="宋体" w:hAnsi="宋体" w:eastAsia="宋体" w:cs="宋体"/>
          <w:color w:val="auto"/>
          <w:sz w:val="24"/>
          <w:szCs w:val="24"/>
        </w:rPr>
        <w:t>《</w:t>
      </w:r>
      <w:r>
        <w:rPr>
          <w:rFonts w:hint="eastAsia" w:ascii="宋体" w:hAnsi="宋体" w:eastAsia="宋体" w:cs="宋体"/>
          <w:color w:val="auto"/>
          <w:sz w:val="24"/>
          <w:szCs w:val="28"/>
        </w:rPr>
        <w:t>招标方案</w:t>
      </w:r>
      <w:r>
        <w:rPr>
          <w:rFonts w:hint="eastAsia" w:ascii="宋体" w:hAnsi="宋体" w:eastAsia="宋体" w:cs="宋体"/>
          <w:color w:val="auto"/>
          <w:sz w:val="24"/>
          <w:szCs w:val="24"/>
        </w:rPr>
        <w:t>》</w:t>
      </w:r>
      <w:r>
        <w:rPr>
          <w:rFonts w:hint="eastAsia" w:ascii="宋体" w:hAnsi="宋体" w:eastAsia="宋体" w:cs="宋体"/>
          <w:color w:val="auto"/>
          <w:sz w:val="24"/>
          <w:szCs w:val="28"/>
        </w:rPr>
        <w:t>制定的。</w:t>
      </w:r>
    </w:p>
    <w:p w14:paraId="3F8830D2">
      <w:pPr>
        <w:tabs>
          <w:tab w:val="left" w:pos="7665"/>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1.3 本招标文件的解释权归采购人和采购代理机构所有。</w:t>
      </w:r>
    </w:p>
    <w:p w14:paraId="01B74D07">
      <w:pPr>
        <w:pStyle w:val="6"/>
        <w:spacing w:before="0" w:after="0" w:line="460" w:lineRule="exact"/>
        <w:jc w:val="left"/>
        <w:rPr>
          <w:rFonts w:ascii="宋体" w:hAnsi="宋体" w:cs="宋体"/>
          <w:color w:val="auto"/>
          <w:sz w:val="24"/>
          <w:szCs w:val="24"/>
        </w:rPr>
      </w:pPr>
      <w:bookmarkStart w:id="8" w:name="_Toc183682343"/>
      <w:bookmarkStart w:id="9" w:name="_Toc217446035"/>
      <w:bookmarkStart w:id="10" w:name="_Toc183582206"/>
      <w:bookmarkStart w:id="11" w:name="_Toc12984434"/>
      <w:r>
        <w:rPr>
          <w:rFonts w:hint="eastAsia" w:ascii="宋体" w:hAnsi="宋体" w:cs="宋体"/>
          <w:color w:val="auto"/>
          <w:sz w:val="24"/>
          <w:szCs w:val="24"/>
        </w:rPr>
        <w:t>2.</w:t>
      </w:r>
      <w:bookmarkEnd w:id="8"/>
      <w:bookmarkEnd w:id="9"/>
      <w:bookmarkEnd w:id="10"/>
      <w:r>
        <w:rPr>
          <w:rFonts w:hint="eastAsia" w:ascii="宋体" w:hAnsi="宋体" w:cs="宋体"/>
          <w:color w:val="auto"/>
          <w:sz w:val="24"/>
          <w:szCs w:val="24"/>
        </w:rPr>
        <w:t>采购主体</w:t>
      </w:r>
      <w:bookmarkEnd w:id="11"/>
    </w:p>
    <w:p w14:paraId="6753F59B">
      <w:pPr>
        <w:tabs>
          <w:tab w:val="left" w:pos="7665"/>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2.1本次招标的采购人是</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四川省国投资产托管有限责任公司</w:t>
      </w:r>
      <w:r>
        <w:rPr>
          <w:rFonts w:hint="eastAsia" w:ascii="宋体" w:hAnsi="宋体" w:eastAsia="宋体" w:cs="宋体"/>
          <w:color w:val="auto"/>
          <w:sz w:val="24"/>
          <w:szCs w:val="24"/>
        </w:rPr>
        <w:t xml:space="preserve"> 。</w:t>
      </w:r>
    </w:p>
    <w:p w14:paraId="6EB0B5A1">
      <w:pPr>
        <w:tabs>
          <w:tab w:val="left" w:pos="7665"/>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2.2本次招标的采购代理机构是</w:t>
      </w:r>
      <w:r>
        <w:rPr>
          <w:rFonts w:hint="eastAsia" w:ascii="宋体" w:hAnsi="宋体" w:eastAsia="宋体" w:cs="宋体"/>
          <w:color w:val="auto"/>
          <w:sz w:val="24"/>
          <w:szCs w:val="24"/>
          <w:u w:val="single"/>
        </w:rPr>
        <w:t xml:space="preserve">四川众信合工程项目管理有限公司 </w:t>
      </w:r>
      <w:r>
        <w:rPr>
          <w:rFonts w:hint="eastAsia" w:ascii="宋体" w:hAnsi="宋体" w:eastAsia="宋体" w:cs="宋体"/>
          <w:color w:val="auto"/>
          <w:sz w:val="24"/>
          <w:szCs w:val="24"/>
        </w:rPr>
        <w:t>。</w:t>
      </w:r>
    </w:p>
    <w:p w14:paraId="6739C9C7">
      <w:pPr>
        <w:pStyle w:val="6"/>
        <w:spacing w:before="0" w:after="0" w:line="460" w:lineRule="exact"/>
        <w:jc w:val="left"/>
        <w:rPr>
          <w:rFonts w:ascii="宋体" w:hAnsi="宋体" w:cs="宋体"/>
          <w:color w:val="auto"/>
          <w:sz w:val="24"/>
          <w:szCs w:val="24"/>
        </w:rPr>
      </w:pPr>
      <w:bookmarkStart w:id="12" w:name="_Toc183682344"/>
      <w:bookmarkStart w:id="13" w:name="_Toc217446036"/>
      <w:bookmarkStart w:id="14" w:name="_Toc183582207"/>
      <w:bookmarkStart w:id="15" w:name="_Toc217390843"/>
      <w:bookmarkStart w:id="16" w:name="_Toc12984435"/>
      <w:r>
        <w:rPr>
          <w:rFonts w:hint="eastAsia" w:ascii="宋体" w:hAnsi="宋体" w:cs="宋体"/>
          <w:color w:val="auto"/>
          <w:sz w:val="24"/>
          <w:szCs w:val="24"/>
        </w:rPr>
        <w:t>3. 合格</w:t>
      </w:r>
      <w:bookmarkEnd w:id="12"/>
      <w:bookmarkEnd w:id="13"/>
      <w:bookmarkEnd w:id="14"/>
      <w:bookmarkEnd w:id="15"/>
      <w:r>
        <w:rPr>
          <w:rFonts w:hint="eastAsia" w:ascii="宋体" w:hAnsi="宋体" w:cs="宋体"/>
          <w:color w:val="auto"/>
          <w:sz w:val="24"/>
          <w:szCs w:val="24"/>
        </w:rPr>
        <w:t>供应商（实质性要求）</w:t>
      </w:r>
      <w:bookmarkEnd w:id="16"/>
    </w:p>
    <w:p w14:paraId="66942E1D">
      <w:pPr>
        <w:tabs>
          <w:tab w:val="left" w:pos="7665"/>
        </w:tabs>
        <w:spacing w:line="460" w:lineRule="exact"/>
        <w:jc w:val="left"/>
        <w:rPr>
          <w:rFonts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合格供应商应具备以下条件：</w:t>
      </w:r>
    </w:p>
    <w:p w14:paraId="06629405">
      <w:pPr>
        <w:tabs>
          <w:tab w:val="left" w:pos="7665"/>
        </w:tabs>
        <w:spacing w:line="460" w:lineRule="exact"/>
        <w:ind w:firstLine="480" w:firstLineChars="200"/>
        <w:jc w:val="left"/>
        <w:rPr>
          <w:rFonts w:ascii="宋体" w:hAnsi="宋体" w:eastAsia="宋体" w:cs="宋体"/>
          <w:color w:val="auto"/>
          <w:spacing w:val="-4"/>
          <w:sz w:val="24"/>
          <w:szCs w:val="24"/>
        </w:rPr>
      </w:pPr>
      <w:r>
        <w:rPr>
          <w:rFonts w:hint="eastAsia" w:ascii="宋体" w:hAnsi="宋体" w:eastAsia="宋体" w:cs="宋体"/>
          <w:color w:val="auto"/>
          <w:sz w:val="24"/>
          <w:szCs w:val="24"/>
        </w:rPr>
        <w:t>3.1 具备法律法规和本采购文件规定的资格条件</w:t>
      </w:r>
      <w:r>
        <w:rPr>
          <w:rFonts w:hint="eastAsia" w:ascii="宋体" w:hAnsi="宋体" w:eastAsia="宋体" w:cs="宋体"/>
          <w:color w:val="auto"/>
          <w:spacing w:val="-4"/>
          <w:sz w:val="24"/>
          <w:szCs w:val="24"/>
        </w:rPr>
        <w:t>；</w:t>
      </w:r>
    </w:p>
    <w:p w14:paraId="33AA91DC">
      <w:pPr>
        <w:tabs>
          <w:tab w:val="left" w:pos="7665"/>
        </w:tabs>
        <w:spacing w:line="460" w:lineRule="exact"/>
        <w:ind w:firstLine="464" w:firstLineChars="200"/>
        <w:jc w:val="left"/>
        <w:rPr>
          <w:rFonts w:ascii="宋体" w:hAnsi="宋体" w:eastAsia="宋体" w:cs="宋体"/>
          <w:color w:val="auto"/>
          <w:spacing w:val="-4"/>
          <w:sz w:val="24"/>
          <w:szCs w:val="24"/>
        </w:rPr>
      </w:pPr>
      <w:r>
        <w:rPr>
          <w:rFonts w:hint="eastAsia" w:ascii="宋体" w:hAnsi="宋体" w:eastAsia="宋体" w:cs="宋体"/>
          <w:color w:val="auto"/>
          <w:spacing w:val="-4"/>
          <w:sz w:val="24"/>
          <w:szCs w:val="24"/>
        </w:rPr>
        <w:t>3.2 不属于禁止参加本项目采购活动的供应商；</w:t>
      </w:r>
    </w:p>
    <w:p w14:paraId="10A55BB5">
      <w:pPr>
        <w:tabs>
          <w:tab w:val="left" w:pos="7665"/>
        </w:tabs>
        <w:spacing w:line="460" w:lineRule="exact"/>
        <w:ind w:firstLine="464" w:firstLineChars="200"/>
        <w:jc w:val="left"/>
        <w:rPr>
          <w:rFonts w:ascii="宋体" w:hAnsi="宋体" w:eastAsia="宋体" w:cs="宋体"/>
          <w:color w:val="auto"/>
          <w:spacing w:val="-4"/>
          <w:sz w:val="24"/>
          <w:szCs w:val="24"/>
        </w:rPr>
      </w:pPr>
      <w:r>
        <w:rPr>
          <w:rFonts w:hint="eastAsia" w:ascii="宋体" w:hAnsi="宋体" w:eastAsia="宋体" w:cs="宋体"/>
          <w:color w:val="auto"/>
          <w:spacing w:val="-4"/>
          <w:sz w:val="24"/>
          <w:szCs w:val="24"/>
        </w:rPr>
        <w:t>3.3 按照规定</w:t>
      </w:r>
      <w:r>
        <w:rPr>
          <w:rFonts w:hint="eastAsia" w:ascii="宋体" w:hAnsi="宋体" w:eastAsia="宋体" w:cs="宋体"/>
          <w:color w:val="auto"/>
          <w:sz w:val="24"/>
          <w:szCs w:val="24"/>
        </w:rPr>
        <w:t>获取了招标文件，属于实质性参加采购活动的供应商。</w:t>
      </w:r>
    </w:p>
    <w:p w14:paraId="79F8055D">
      <w:pPr>
        <w:pStyle w:val="6"/>
        <w:spacing w:before="0" w:after="0" w:line="460" w:lineRule="exact"/>
        <w:jc w:val="left"/>
        <w:rPr>
          <w:rFonts w:ascii="宋体" w:hAnsi="宋体" w:cs="宋体"/>
          <w:color w:val="auto"/>
          <w:sz w:val="24"/>
          <w:szCs w:val="24"/>
        </w:rPr>
      </w:pPr>
      <w:bookmarkStart w:id="17" w:name="_Toc183582208"/>
      <w:bookmarkStart w:id="18" w:name="_Toc183682345"/>
      <w:bookmarkStart w:id="19" w:name="_Toc217446037"/>
      <w:bookmarkStart w:id="20" w:name="_Toc12984436"/>
      <w:r>
        <w:rPr>
          <w:rFonts w:hint="eastAsia" w:ascii="宋体" w:hAnsi="宋体" w:cs="宋体"/>
          <w:color w:val="auto"/>
          <w:sz w:val="24"/>
          <w:szCs w:val="24"/>
        </w:rPr>
        <w:t>4. 投标费用</w:t>
      </w:r>
      <w:bookmarkEnd w:id="17"/>
      <w:bookmarkEnd w:id="18"/>
      <w:bookmarkEnd w:id="19"/>
      <w:bookmarkEnd w:id="20"/>
    </w:p>
    <w:p w14:paraId="68BDD8C4">
      <w:pPr>
        <w:tabs>
          <w:tab w:val="left" w:pos="7665"/>
        </w:tabs>
        <w:spacing w:line="46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供应商应自行承担参加本次招标活动的全部费用。</w:t>
      </w:r>
    </w:p>
    <w:p w14:paraId="202F1515">
      <w:pPr>
        <w:pStyle w:val="6"/>
        <w:spacing w:before="0" w:after="0" w:line="460" w:lineRule="exact"/>
        <w:jc w:val="left"/>
        <w:rPr>
          <w:rFonts w:ascii="宋体" w:hAnsi="宋体" w:cs="宋体"/>
          <w:color w:val="auto"/>
          <w:sz w:val="24"/>
          <w:szCs w:val="24"/>
        </w:rPr>
      </w:pPr>
      <w:bookmarkStart w:id="21" w:name="_Toc12984437"/>
      <w:r>
        <w:rPr>
          <w:rFonts w:hint="eastAsia" w:ascii="宋体" w:hAnsi="宋体" w:cs="宋体"/>
          <w:color w:val="auto"/>
          <w:sz w:val="24"/>
          <w:szCs w:val="24"/>
        </w:rPr>
        <w:t>5.充分、公平竞争保障措施（实质性要求）</w:t>
      </w:r>
      <w:bookmarkEnd w:id="21"/>
    </w:p>
    <w:p w14:paraId="4EFBDB46">
      <w:pPr>
        <w:pStyle w:val="81"/>
        <w:spacing w:line="460" w:lineRule="exact"/>
        <w:ind w:firstLine="480" w:firstLineChars="200"/>
        <w:jc w:val="left"/>
        <w:rPr>
          <w:rFonts w:hAnsi="宋体" w:cs="宋体"/>
          <w:color w:val="auto"/>
          <w:sz w:val="24"/>
          <w:szCs w:val="24"/>
        </w:rPr>
      </w:pPr>
      <w:r>
        <w:rPr>
          <w:rFonts w:hint="eastAsia" w:hAnsi="宋体" w:cs="宋体"/>
          <w:color w:val="auto"/>
          <w:sz w:val="24"/>
          <w:szCs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14:paraId="34C9E26B">
      <w:pPr>
        <w:pStyle w:val="81"/>
        <w:spacing w:line="460" w:lineRule="exact"/>
        <w:ind w:firstLine="480" w:firstLineChars="200"/>
        <w:jc w:val="left"/>
        <w:rPr>
          <w:rFonts w:hAnsi="宋体" w:cs="宋体"/>
          <w:color w:val="auto"/>
          <w:sz w:val="24"/>
          <w:szCs w:val="24"/>
        </w:rPr>
      </w:pPr>
      <w:r>
        <w:rPr>
          <w:rFonts w:hint="eastAsia" w:hAnsi="宋体" w:cs="宋体"/>
          <w:color w:val="auto"/>
          <w:sz w:val="24"/>
          <w:szCs w:val="24"/>
        </w:rPr>
        <w:t>5.2利害关系授权代表处理。两家以上的供应商不得在同一合同项下的采购项目中，委托同一个自然人、同一家庭的人员、同一单位的人员作为其授权代表，否则，其投标文件作为无效处理。</w:t>
      </w:r>
    </w:p>
    <w:p w14:paraId="4D3FBA88">
      <w:pPr>
        <w:pStyle w:val="81"/>
        <w:spacing w:line="460" w:lineRule="exact"/>
        <w:ind w:firstLine="480" w:firstLineChars="200"/>
        <w:jc w:val="left"/>
        <w:rPr>
          <w:rFonts w:hAnsi="宋体" w:cs="宋体"/>
          <w:color w:val="auto"/>
          <w:sz w:val="24"/>
          <w:szCs w:val="24"/>
        </w:rPr>
      </w:pPr>
      <w:r>
        <w:rPr>
          <w:rFonts w:hint="eastAsia" w:hAnsi="宋体" w:cs="宋体"/>
          <w:color w:val="auto"/>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34AE962F">
      <w:pPr>
        <w:pStyle w:val="81"/>
        <w:spacing w:line="460" w:lineRule="exact"/>
        <w:ind w:firstLine="480" w:firstLineChars="200"/>
        <w:jc w:val="left"/>
        <w:rPr>
          <w:rFonts w:hAnsi="宋体" w:cs="宋体"/>
          <w:color w:val="auto"/>
          <w:sz w:val="24"/>
          <w:szCs w:val="24"/>
        </w:rPr>
      </w:pPr>
      <w:r>
        <w:rPr>
          <w:rFonts w:hint="eastAsia" w:hAnsi="宋体" w:cs="宋体"/>
          <w:color w:val="auto"/>
          <w:sz w:val="24"/>
          <w:szCs w:val="24"/>
        </w:rPr>
        <w:t>5.4供应商实际控制人或者中高级管理人员，同时是采购代理机构工作人员，不得参与本项目采购活动。</w:t>
      </w:r>
    </w:p>
    <w:p w14:paraId="7EDC6944">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5.5同一母公司的两家以上的子公司只能组成联合体参加本项目同一合同项下的采购活动，不得以不同供应商身份同时参加本项目同一合同项下的采购活动。</w:t>
      </w:r>
    </w:p>
    <w:p w14:paraId="0285FB7D">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5.6供应商与采购代理机构存在关联关系，或者是采购代理机构的母公司或子公司，不得参加本项目采购活动。</w:t>
      </w:r>
    </w:p>
    <w:p w14:paraId="740520F3">
      <w:pPr>
        <w:pStyle w:val="81"/>
        <w:spacing w:line="460" w:lineRule="exact"/>
        <w:ind w:firstLine="480" w:firstLineChars="200"/>
        <w:jc w:val="left"/>
        <w:rPr>
          <w:rFonts w:hAnsi="宋体" w:cs="宋体"/>
          <w:color w:val="auto"/>
          <w:sz w:val="24"/>
          <w:szCs w:val="24"/>
        </w:rPr>
      </w:pPr>
      <w:r>
        <w:rPr>
          <w:rFonts w:hint="eastAsia" w:hAnsi="宋体" w:cs="宋体"/>
          <w:color w:val="auto"/>
          <w:sz w:val="24"/>
          <w:szCs w:val="24"/>
        </w:rPr>
        <w:t>5.7回避。采购活动中，采购人员及相关人员与供应商有下列利害关系之一的，应当回避：</w:t>
      </w:r>
    </w:p>
    <w:p w14:paraId="040378D8">
      <w:pPr>
        <w:pStyle w:val="81"/>
        <w:spacing w:line="460" w:lineRule="exact"/>
        <w:ind w:firstLine="480" w:firstLineChars="200"/>
        <w:jc w:val="left"/>
        <w:rPr>
          <w:rFonts w:hAnsi="宋体" w:cs="宋体"/>
          <w:color w:val="auto"/>
          <w:sz w:val="24"/>
          <w:szCs w:val="24"/>
        </w:rPr>
      </w:pPr>
      <w:r>
        <w:rPr>
          <w:rFonts w:hint="eastAsia" w:hAnsi="宋体" w:cs="宋体"/>
          <w:color w:val="auto"/>
          <w:sz w:val="24"/>
          <w:szCs w:val="24"/>
        </w:rPr>
        <w:t>（1）参加采购活动前3年内与供应商存在劳动关系；</w:t>
      </w:r>
    </w:p>
    <w:p w14:paraId="65571B2D">
      <w:pPr>
        <w:pStyle w:val="81"/>
        <w:spacing w:line="460" w:lineRule="exact"/>
        <w:ind w:firstLine="480" w:firstLineChars="200"/>
        <w:jc w:val="left"/>
        <w:rPr>
          <w:rFonts w:hAnsi="宋体" w:cs="宋体"/>
          <w:color w:val="auto"/>
          <w:sz w:val="24"/>
          <w:szCs w:val="24"/>
        </w:rPr>
      </w:pPr>
      <w:r>
        <w:rPr>
          <w:rFonts w:hint="eastAsia" w:hAnsi="宋体" w:cs="宋体"/>
          <w:color w:val="auto"/>
          <w:sz w:val="24"/>
          <w:szCs w:val="24"/>
        </w:rPr>
        <w:t>（2）参加采购活动前3年内担任供应商的董事、监事；</w:t>
      </w:r>
    </w:p>
    <w:p w14:paraId="52FC3D62">
      <w:pPr>
        <w:pStyle w:val="81"/>
        <w:spacing w:line="460" w:lineRule="exact"/>
        <w:ind w:firstLine="480" w:firstLineChars="200"/>
        <w:jc w:val="left"/>
        <w:rPr>
          <w:rFonts w:hAnsi="宋体" w:cs="宋体"/>
          <w:color w:val="auto"/>
          <w:sz w:val="24"/>
          <w:szCs w:val="24"/>
        </w:rPr>
      </w:pPr>
      <w:r>
        <w:rPr>
          <w:rFonts w:hint="eastAsia" w:hAnsi="宋体" w:cs="宋体"/>
          <w:color w:val="auto"/>
          <w:sz w:val="24"/>
          <w:szCs w:val="24"/>
        </w:rPr>
        <w:t>（3）参加采购活动前3年内是供应商的控股股东或者实际控制人；</w:t>
      </w:r>
    </w:p>
    <w:p w14:paraId="0DFE3930">
      <w:pPr>
        <w:pStyle w:val="81"/>
        <w:spacing w:line="460" w:lineRule="exact"/>
        <w:ind w:firstLine="480" w:firstLineChars="200"/>
        <w:jc w:val="left"/>
        <w:rPr>
          <w:rFonts w:hAnsi="宋体" w:cs="宋体"/>
          <w:color w:val="auto"/>
          <w:sz w:val="24"/>
          <w:szCs w:val="24"/>
        </w:rPr>
      </w:pPr>
      <w:r>
        <w:rPr>
          <w:rFonts w:hint="eastAsia" w:hAnsi="宋体" w:cs="宋体"/>
          <w:color w:val="auto"/>
          <w:sz w:val="24"/>
          <w:szCs w:val="24"/>
        </w:rPr>
        <w:t>（4）与供应商的法定代表人或者负责人有夫妻、直系血亲、三代以内旁系血亲或者近姻亲关系；</w:t>
      </w:r>
    </w:p>
    <w:p w14:paraId="3935C52E">
      <w:pPr>
        <w:pStyle w:val="81"/>
        <w:spacing w:line="460" w:lineRule="exact"/>
        <w:ind w:firstLine="480" w:firstLineChars="200"/>
        <w:jc w:val="left"/>
        <w:rPr>
          <w:rFonts w:hAnsi="宋体" w:cs="宋体"/>
          <w:color w:val="auto"/>
          <w:sz w:val="24"/>
          <w:szCs w:val="24"/>
        </w:rPr>
      </w:pPr>
      <w:r>
        <w:rPr>
          <w:rFonts w:hint="eastAsia" w:hAnsi="宋体" w:cs="宋体"/>
          <w:color w:val="auto"/>
          <w:sz w:val="24"/>
          <w:szCs w:val="24"/>
        </w:rPr>
        <w:t>（5）与供应商有其他可能影响采购活动公平、公正进行的关系。</w:t>
      </w:r>
    </w:p>
    <w:p w14:paraId="2169C354">
      <w:pPr>
        <w:pStyle w:val="81"/>
        <w:spacing w:line="460" w:lineRule="exact"/>
        <w:ind w:firstLine="480" w:firstLineChars="200"/>
        <w:jc w:val="left"/>
        <w:rPr>
          <w:rFonts w:hAnsi="宋体" w:cs="宋体"/>
          <w:color w:val="auto"/>
          <w:sz w:val="24"/>
          <w:szCs w:val="24"/>
        </w:rPr>
      </w:pPr>
      <w:r>
        <w:rPr>
          <w:rFonts w:hint="eastAsia" w:hAnsi="宋体" w:cs="宋体"/>
          <w:color w:val="auto"/>
          <w:sz w:val="24"/>
          <w:szCs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评审小组成员。</w:t>
      </w:r>
    </w:p>
    <w:p w14:paraId="5C442060">
      <w:pPr>
        <w:pStyle w:val="81"/>
        <w:spacing w:line="460" w:lineRule="exact"/>
        <w:ind w:firstLine="480" w:firstLineChars="200"/>
        <w:jc w:val="left"/>
        <w:rPr>
          <w:rFonts w:hAnsi="宋体" w:cs="宋体"/>
          <w:color w:val="auto"/>
          <w:sz w:val="24"/>
          <w:szCs w:val="24"/>
        </w:rPr>
      </w:pPr>
      <w:r>
        <w:rPr>
          <w:rFonts w:hint="eastAsia" w:hAnsi="宋体" w:cs="宋体"/>
          <w:color w:val="auto"/>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3ED33709">
      <w:pPr>
        <w:pStyle w:val="6"/>
        <w:spacing w:before="0" w:after="0" w:line="460" w:lineRule="exact"/>
        <w:jc w:val="left"/>
        <w:rPr>
          <w:rFonts w:ascii="宋体" w:hAnsi="宋体" w:cs="宋体"/>
          <w:color w:val="auto"/>
          <w:sz w:val="24"/>
          <w:szCs w:val="24"/>
        </w:rPr>
      </w:pPr>
      <w:bookmarkStart w:id="22" w:name="_Toc12984438"/>
      <w:r>
        <w:rPr>
          <w:rFonts w:hint="eastAsia" w:ascii="宋体" w:hAnsi="宋体" w:cs="宋体"/>
          <w:color w:val="auto"/>
          <w:sz w:val="24"/>
          <w:szCs w:val="24"/>
        </w:rPr>
        <w:t>6.联合体参与投标（实质性要求）</w:t>
      </w:r>
      <w:bookmarkEnd w:id="22"/>
    </w:p>
    <w:p w14:paraId="5CAFB236">
      <w:pPr>
        <w:pStyle w:val="81"/>
        <w:spacing w:line="460" w:lineRule="exact"/>
        <w:ind w:firstLine="480" w:firstLineChars="200"/>
        <w:jc w:val="left"/>
        <w:rPr>
          <w:rFonts w:hAnsi="宋体" w:cs="宋体"/>
          <w:bCs/>
          <w:color w:val="auto"/>
          <w:sz w:val="24"/>
          <w:szCs w:val="24"/>
        </w:rPr>
      </w:pPr>
      <w:r>
        <w:rPr>
          <w:rFonts w:hint="eastAsia" w:hAnsi="宋体" w:cs="宋体"/>
          <w:bCs/>
          <w:color w:val="auto"/>
          <w:sz w:val="24"/>
          <w:szCs w:val="24"/>
        </w:rPr>
        <w:t>本项目不接受联合体参与采购活动。</w:t>
      </w:r>
    </w:p>
    <w:p w14:paraId="6E1D7435">
      <w:pPr>
        <w:pStyle w:val="81"/>
        <w:numPr>
          <w:ilvl w:val="0"/>
          <w:numId w:val="1"/>
        </w:numPr>
        <w:spacing w:line="460" w:lineRule="exact"/>
        <w:jc w:val="left"/>
        <w:rPr>
          <w:rFonts w:hAnsi="宋体" w:cs="宋体"/>
          <w:b/>
          <w:color w:val="auto"/>
          <w:sz w:val="24"/>
          <w:szCs w:val="24"/>
        </w:rPr>
      </w:pPr>
      <w:r>
        <w:rPr>
          <w:rFonts w:hint="eastAsia" w:hAnsi="宋体" w:cs="宋体"/>
          <w:b/>
          <w:color w:val="auto"/>
          <w:sz w:val="24"/>
          <w:szCs w:val="24"/>
        </w:rPr>
        <w:t>合同分包（</w:t>
      </w:r>
      <w:r>
        <w:rPr>
          <w:rFonts w:hint="eastAsia" w:hAnsi="宋体" w:cs="宋体"/>
          <w:b/>
          <w:bCs/>
          <w:color w:val="auto"/>
          <w:sz w:val="24"/>
          <w:szCs w:val="24"/>
        </w:rPr>
        <w:t>实质性要求</w:t>
      </w:r>
      <w:r>
        <w:rPr>
          <w:rFonts w:hint="eastAsia" w:hAnsi="宋体" w:cs="宋体"/>
          <w:b/>
          <w:color w:val="auto"/>
          <w:sz w:val="24"/>
          <w:szCs w:val="24"/>
        </w:rPr>
        <w:t>）</w:t>
      </w:r>
    </w:p>
    <w:p w14:paraId="7E1537F4">
      <w:pPr>
        <w:pStyle w:val="81"/>
        <w:spacing w:line="460" w:lineRule="exact"/>
        <w:jc w:val="left"/>
        <w:rPr>
          <w:rFonts w:hAnsi="宋体" w:cs="宋体"/>
          <w:b/>
          <w:color w:val="auto"/>
          <w:sz w:val="24"/>
          <w:szCs w:val="24"/>
        </w:rPr>
      </w:pPr>
      <w:r>
        <w:rPr>
          <w:rFonts w:hint="eastAsia" w:hAnsi="宋体" w:cs="宋体"/>
          <w:b/>
          <w:color w:val="auto"/>
          <w:sz w:val="24"/>
          <w:szCs w:val="24"/>
        </w:rPr>
        <w:t xml:space="preserve">    </w:t>
      </w:r>
      <w:r>
        <w:rPr>
          <w:rFonts w:hint="eastAsia" w:hAnsi="宋体" w:cs="宋体"/>
          <w:bCs/>
          <w:color w:val="auto"/>
          <w:sz w:val="24"/>
          <w:szCs w:val="24"/>
        </w:rPr>
        <w:t>本项目不允许分包。</w:t>
      </w:r>
    </w:p>
    <w:p w14:paraId="2AC23E25">
      <w:pPr>
        <w:pStyle w:val="6"/>
        <w:spacing w:before="0" w:after="0" w:line="460" w:lineRule="exact"/>
        <w:jc w:val="left"/>
        <w:rPr>
          <w:rFonts w:ascii="宋体" w:hAnsi="宋体" w:cs="宋体"/>
          <w:color w:val="auto"/>
          <w:sz w:val="24"/>
          <w:szCs w:val="24"/>
        </w:rPr>
      </w:pPr>
      <w:bookmarkStart w:id="23" w:name="_Toc12984439"/>
      <w:r>
        <w:rPr>
          <w:rFonts w:hint="eastAsia" w:ascii="宋体" w:hAnsi="宋体" w:cs="宋体"/>
          <w:color w:val="auto"/>
          <w:sz w:val="24"/>
          <w:szCs w:val="24"/>
        </w:rPr>
        <w:t>8.投标保证金（实质性要求）</w:t>
      </w:r>
      <w:bookmarkEnd w:id="23"/>
    </w:p>
    <w:p w14:paraId="10B20CCD">
      <w:pPr>
        <w:spacing w:line="460" w:lineRule="exact"/>
        <w:ind w:firstLine="470" w:firstLineChars="196"/>
        <w:jc w:val="left"/>
        <w:rPr>
          <w:rFonts w:ascii="宋体" w:hAnsi="宋体" w:eastAsia="宋体" w:cs="宋体"/>
          <w:color w:val="auto"/>
          <w:sz w:val="24"/>
          <w:szCs w:val="24"/>
        </w:rPr>
      </w:pPr>
      <w:r>
        <w:rPr>
          <w:rFonts w:hint="eastAsia" w:ascii="宋体" w:hAnsi="宋体" w:eastAsia="宋体" w:cs="宋体"/>
          <w:color w:val="auto"/>
          <w:sz w:val="24"/>
          <w:szCs w:val="24"/>
        </w:rPr>
        <w:t>本项目不要求投标保证金。</w:t>
      </w:r>
    </w:p>
    <w:p w14:paraId="0D2E2454">
      <w:pPr>
        <w:pStyle w:val="6"/>
        <w:spacing w:before="0" w:after="0" w:line="460" w:lineRule="exact"/>
        <w:jc w:val="left"/>
        <w:rPr>
          <w:rFonts w:ascii="宋体" w:hAnsi="宋体" w:cs="宋体"/>
          <w:color w:val="auto"/>
          <w:sz w:val="24"/>
          <w:szCs w:val="24"/>
        </w:rPr>
      </w:pPr>
      <w:bookmarkStart w:id="24" w:name="_Toc12984440"/>
      <w:r>
        <w:rPr>
          <w:rFonts w:hint="eastAsia" w:ascii="宋体" w:hAnsi="宋体" w:cs="宋体"/>
          <w:color w:val="auto"/>
          <w:sz w:val="24"/>
          <w:szCs w:val="24"/>
        </w:rPr>
        <w:t>9.投标文件有效期（实质性要求）</w:t>
      </w:r>
      <w:bookmarkEnd w:id="24"/>
    </w:p>
    <w:p w14:paraId="4387982D">
      <w:pPr>
        <w:spacing w:line="460" w:lineRule="exact"/>
        <w:ind w:firstLine="470" w:firstLineChars="196"/>
        <w:jc w:val="left"/>
        <w:rPr>
          <w:rFonts w:ascii="宋体" w:hAnsi="宋体" w:eastAsia="宋体" w:cs="宋体"/>
          <w:color w:val="auto"/>
          <w:sz w:val="24"/>
          <w:szCs w:val="24"/>
        </w:rPr>
      </w:pPr>
      <w:r>
        <w:rPr>
          <w:rFonts w:hint="eastAsia" w:ascii="宋体" w:hAnsi="宋体" w:eastAsia="宋体" w:cs="宋体"/>
          <w:color w:val="auto"/>
          <w:sz w:val="24"/>
          <w:szCs w:val="24"/>
        </w:rPr>
        <w:t>本项目投标文件有效期为递交投标文件截止之日起90日历天。供应商投标文件中必须载明投标文件有效期，投标文件中载明的投标文件有效期可以长于招标文件规定的期限，但不得短于招标文件规定的期限。否则，其投标文件将作为无效处理。</w:t>
      </w:r>
    </w:p>
    <w:p w14:paraId="48BEBEDD">
      <w:pPr>
        <w:pStyle w:val="5"/>
        <w:keepNext w:val="0"/>
        <w:keepLines w:val="0"/>
        <w:spacing w:before="0" w:after="0" w:line="360" w:lineRule="auto"/>
        <w:jc w:val="center"/>
        <w:rPr>
          <w:rFonts w:ascii="宋体" w:hAnsi="宋体" w:eastAsia="宋体" w:cs="宋体"/>
          <w:bCs w:val="0"/>
          <w:color w:val="auto"/>
        </w:rPr>
      </w:pPr>
      <w:bookmarkStart w:id="25" w:name="_Toc89075875"/>
      <w:bookmarkStart w:id="26" w:name="_Toc183582209"/>
      <w:bookmarkStart w:id="27" w:name="_Toc12984442"/>
      <w:bookmarkStart w:id="28" w:name="_Toc217446038"/>
      <w:bookmarkStart w:id="29" w:name="_Toc77400779"/>
      <w:bookmarkStart w:id="30" w:name="_Toc183682346"/>
      <w:r>
        <w:rPr>
          <w:rFonts w:hint="eastAsia" w:ascii="宋体" w:hAnsi="宋体" w:eastAsia="宋体" w:cs="宋体"/>
          <w:bCs w:val="0"/>
          <w:color w:val="auto"/>
        </w:rPr>
        <w:t>三、招标文件</w:t>
      </w:r>
      <w:bookmarkEnd w:id="25"/>
      <w:bookmarkEnd w:id="26"/>
      <w:bookmarkEnd w:id="27"/>
      <w:bookmarkEnd w:id="28"/>
      <w:bookmarkEnd w:id="29"/>
      <w:bookmarkEnd w:id="30"/>
    </w:p>
    <w:p w14:paraId="4B230ABB">
      <w:pPr>
        <w:pStyle w:val="6"/>
        <w:spacing w:before="0" w:after="0" w:line="460" w:lineRule="exact"/>
        <w:jc w:val="left"/>
        <w:rPr>
          <w:rFonts w:ascii="宋体" w:hAnsi="宋体" w:cs="宋体"/>
          <w:color w:val="auto"/>
          <w:sz w:val="24"/>
          <w:szCs w:val="24"/>
        </w:rPr>
      </w:pPr>
      <w:bookmarkStart w:id="31" w:name="_Toc183682347"/>
      <w:bookmarkStart w:id="32" w:name="_Toc183582210"/>
      <w:bookmarkStart w:id="33" w:name="_Toc217446039"/>
      <w:bookmarkStart w:id="34" w:name="_Toc12984443"/>
      <w:r>
        <w:rPr>
          <w:rFonts w:hint="eastAsia" w:ascii="宋体" w:hAnsi="宋体" w:cs="宋体"/>
          <w:color w:val="auto"/>
          <w:sz w:val="24"/>
          <w:szCs w:val="24"/>
        </w:rPr>
        <w:t>10．招标文件的构成</w:t>
      </w:r>
      <w:bookmarkEnd w:id="31"/>
      <w:bookmarkEnd w:id="32"/>
      <w:bookmarkEnd w:id="33"/>
      <w:r>
        <w:rPr>
          <w:rFonts w:hint="eastAsia" w:ascii="宋体" w:hAnsi="宋体" w:cs="宋体"/>
          <w:color w:val="auto"/>
          <w:sz w:val="24"/>
          <w:szCs w:val="24"/>
        </w:rPr>
        <w:t>（实质性要求）</w:t>
      </w:r>
      <w:bookmarkEnd w:id="34"/>
    </w:p>
    <w:p w14:paraId="2823A0FE">
      <w:pPr>
        <w:tabs>
          <w:tab w:val="left" w:pos="720"/>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b/>
          <w:bCs/>
          <w:color w:val="auto"/>
          <w:sz w:val="24"/>
          <w:szCs w:val="24"/>
        </w:rPr>
        <w:t>.</w:t>
      </w:r>
      <w:r>
        <w:rPr>
          <w:rFonts w:hint="eastAsia" w:ascii="宋体" w:hAnsi="宋体" w:eastAsia="宋体" w:cs="宋体"/>
          <w:color w:val="auto"/>
          <w:sz w:val="24"/>
          <w:szCs w:val="24"/>
        </w:rPr>
        <w:t>1 招标文件是供应商准备投标文件和参加本次招标活动的依据，同时也是投标的重要依据。招标文件用以阐明招标项目所需的资质、技术、服务等要求、有关规定和注意事项以及合同主要条款等。</w:t>
      </w:r>
    </w:p>
    <w:p w14:paraId="4190F9A1">
      <w:pPr>
        <w:tabs>
          <w:tab w:val="left" w:pos="7665"/>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b/>
          <w:bCs/>
          <w:color w:val="auto"/>
          <w:sz w:val="24"/>
          <w:szCs w:val="24"/>
        </w:rPr>
        <w:t>.</w:t>
      </w:r>
      <w:r>
        <w:rPr>
          <w:rFonts w:hint="eastAsia" w:ascii="宋体" w:hAnsi="宋体" w:eastAsia="宋体" w:cs="宋体"/>
          <w:color w:val="auto"/>
          <w:sz w:val="24"/>
          <w:szCs w:val="24"/>
        </w:rPr>
        <w:t>2 供应商应认真阅读和充分理解招标文件中所有的事项、格式条款和规范要求。供应商应详细阅读招标文件的全部内容，按照招标文件的要求提供投标文件，并保证所提供的全部资料的真实性和有效性，一经发现有虚假行为的，将取消其参加投标或成交资格，并承担相应的法律责任。</w:t>
      </w:r>
    </w:p>
    <w:p w14:paraId="737778DC">
      <w:pPr>
        <w:pStyle w:val="6"/>
        <w:spacing w:before="0" w:after="0" w:line="460" w:lineRule="exact"/>
        <w:jc w:val="left"/>
        <w:rPr>
          <w:rFonts w:ascii="宋体" w:hAnsi="宋体" w:cs="宋体"/>
          <w:color w:val="auto"/>
          <w:sz w:val="24"/>
          <w:szCs w:val="24"/>
        </w:rPr>
      </w:pPr>
      <w:bookmarkStart w:id="35" w:name="_Toc183682348"/>
      <w:bookmarkStart w:id="36" w:name="_Toc183582211"/>
      <w:bookmarkStart w:id="37" w:name="_Toc12984444"/>
      <w:bookmarkStart w:id="38" w:name="_Toc217446040"/>
      <w:r>
        <w:rPr>
          <w:rFonts w:hint="eastAsia" w:ascii="宋体" w:hAnsi="宋体" w:cs="宋体"/>
          <w:color w:val="auto"/>
          <w:sz w:val="24"/>
          <w:szCs w:val="24"/>
        </w:rPr>
        <w:t>11. 招标文件的澄清</w:t>
      </w:r>
      <w:bookmarkEnd w:id="35"/>
      <w:bookmarkEnd w:id="36"/>
      <w:r>
        <w:rPr>
          <w:rFonts w:hint="eastAsia" w:ascii="宋体" w:hAnsi="宋体" w:cs="宋体"/>
          <w:color w:val="auto"/>
          <w:sz w:val="24"/>
          <w:szCs w:val="24"/>
        </w:rPr>
        <w:t>和修改</w:t>
      </w:r>
      <w:bookmarkEnd w:id="37"/>
      <w:bookmarkEnd w:id="38"/>
    </w:p>
    <w:p w14:paraId="71F2E188">
      <w:pPr>
        <w:tabs>
          <w:tab w:val="left" w:pos="720"/>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11.1 在递交投标文件截止时间前，采购人、采购代理机构可以对招标文件进行澄清或者修改。</w:t>
      </w:r>
    </w:p>
    <w:p w14:paraId="5B3D3A7C">
      <w:pPr>
        <w:tabs>
          <w:tab w:val="left" w:pos="720"/>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11.2 采购代理机构对已发出的招标文件进行澄清或者修改，应当以书面形式将澄清或者修改的内容通知所有购买了招标文件的供应商，同时在中国招标投标公共服务平台（http://www.cebpubservice.com）上发布更正公告。该澄清或者修改的内容为招标文件的组成部分，澄清或者修改的内容可能影响投标文件编制的，采购人或者采购代理机构发布公告并书面通知供应商的时间，应当在提交首次投标文件截止之日起15日前；不足上述时间的，应当顺延递交投标文件的截止时间。</w:t>
      </w:r>
    </w:p>
    <w:p w14:paraId="09619573">
      <w:pPr>
        <w:tabs>
          <w:tab w:val="left" w:pos="720"/>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11.3供应商认为采购代理机构需要对招标文件进行澄清或者修改的，可以在开标前15日以书面形式向采购代理机构提出申请，由采购代理机构决定是否采纳供应商的申请事项。</w:t>
      </w:r>
    </w:p>
    <w:p w14:paraId="0C9099CE">
      <w:pPr>
        <w:pStyle w:val="6"/>
        <w:spacing w:before="0" w:after="0" w:line="460" w:lineRule="exact"/>
        <w:jc w:val="left"/>
        <w:rPr>
          <w:rFonts w:ascii="宋体" w:hAnsi="宋体" w:cs="宋体"/>
          <w:color w:val="auto"/>
          <w:sz w:val="24"/>
          <w:szCs w:val="24"/>
        </w:rPr>
      </w:pPr>
      <w:bookmarkStart w:id="39" w:name="_Toc12984445"/>
      <w:bookmarkStart w:id="40" w:name="_Toc208848971"/>
      <w:bookmarkStart w:id="41" w:name="_Toc217446041"/>
      <w:r>
        <w:rPr>
          <w:rFonts w:hint="eastAsia" w:ascii="宋体" w:hAnsi="宋体" w:cs="宋体"/>
          <w:color w:val="auto"/>
          <w:sz w:val="24"/>
          <w:szCs w:val="24"/>
        </w:rPr>
        <w:t>12. 答疑会和现场考察</w:t>
      </w:r>
      <w:bookmarkEnd w:id="39"/>
      <w:bookmarkEnd w:id="40"/>
      <w:bookmarkEnd w:id="41"/>
    </w:p>
    <w:p w14:paraId="048FE1DE">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12.1 根据采购项目和具体情况，采购人、采购代理机构认为有必要，可以在招标文件提供期限截止后投标文件提交截止前，组织已获取招标文件的潜在供应商现场考察或者召开答疑会。</w:t>
      </w:r>
    </w:p>
    <w:p w14:paraId="5B60586A">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12.2采购人、采购代理机构组织现场考察或者召开答疑会的，将以书面形式通知所有获取招标文件的潜在供应商。供应商接到通知后，不按照要求参加现场考察或者答疑会的，视同放弃参加现场考察或者答疑的权利，采购人、采购代理机构不再对该供应商重新组织，但也不会以此限制供应商提交投标文件或者以此将供应商投标文件直接作为无效处理。</w:t>
      </w:r>
    </w:p>
    <w:p w14:paraId="70CB6419">
      <w:pPr>
        <w:adjustRightInd w:val="0"/>
        <w:snapToGrid w:val="0"/>
        <w:spacing w:line="460" w:lineRule="exact"/>
        <w:ind w:firstLine="420" w:firstLineChars="175"/>
        <w:jc w:val="left"/>
        <w:rPr>
          <w:rFonts w:ascii="宋体" w:hAnsi="宋体" w:eastAsia="宋体" w:cs="宋体"/>
          <w:color w:val="auto"/>
          <w:sz w:val="24"/>
          <w:szCs w:val="24"/>
        </w:rPr>
      </w:pPr>
      <w:r>
        <w:rPr>
          <w:rFonts w:hint="eastAsia" w:ascii="宋体" w:hAnsi="宋体" w:eastAsia="宋体" w:cs="宋体"/>
          <w:color w:val="auto"/>
          <w:sz w:val="24"/>
          <w:szCs w:val="24"/>
        </w:rPr>
        <w:t>12.3 供应商考察现场或者参加答疑会所发生的一切费用由供应商自己承担。</w:t>
      </w:r>
    </w:p>
    <w:p w14:paraId="667605A2">
      <w:pPr>
        <w:pStyle w:val="5"/>
        <w:keepNext w:val="0"/>
        <w:keepLines w:val="0"/>
        <w:spacing w:before="0" w:after="0" w:line="360" w:lineRule="auto"/>
        <w:jc w:val="center"/>
        <w:rPr>
          <w:rFonts w:ascii="宋体" w:hAnsi="宋体" w:eastAsia="宋体" w:cs="宋体"/>
          <w:bCs w:val="0"/>
          <w:color w:val="auto"/>
        </w:rPr>
      </w:pPr>
      <w:bookmarkStart w:id="42" w:name="_Toc183682351"/>
      <w:bookmarkStart w:id="43" w:name="_Toc183582214"/>
      <w:bookmarkStart w:id="44" w:name="_Toc77400780"/>
      <w:bookmarkStart w:id="45" w:name="_Toc217446042"/>
      <w:bookmarkStart w:id="46" w:name="_Toc12984446"/>
      <w:bookmarkStart w:id="47" w:name="_Toc89075876"/>
      <w:r>
        <w:rPr>
          <w:rFonts w:hint="eastAsia" w:ascii="宋体" w:hAnsi="宋体" w:eastAsia="宋体" w:cs="宋体"/>
          <w:bCs w:val="0"/>
          <w:color w:val="auto"/>
        </w:rPr>
        <w:t>四、投标文件</w:t>
      </w:r>
      <w:bookmarkEnd w:id="42"/>
      <w:bookmarkEnd w:id="43"/>
      <w:bookmarkEnd w:id="44"/>
      <w:bookmarkEnd w:id="45"/>
      <w:bookmarkEnd w:id="46"/>
      <w:bookmarkEnd w:id="47"/>
    </w:p>
    <w:p w14:paraId="53CEC7ED">
      <w:pPr>
        <w:pStyle w:val="6"/>
        <w:spacing w:before="0" w:after="0" w:line="460" w:lineRule="exact"/>
        <w:jc w:val="left"/>
        <w:rPr>
          <w:rFonts w:ascii="宋体" w:hAnsi="宋体" w:cs="宋体"/>
          <w:color w:val="auto"/>
          <w:sz w:val="24"/>
          <w:szCs w:val="24"/>
        </w:rPr>
      </w:pPr>
      <w:bookmarkStart w:id="48" w:name="_Toc12984447"/>
      <w:bookmarkStart w:id="49" w:name="_Toc217446043"/>
      <w:bookmarkStart w:id="50" w:name="_Toc183682352"/>
      <w:bookmarkStart w:id="51" w:name="_Toc183582215"/>
      <w:r>
        <w:rPr>
          <w:rFonts w:hint="eastAsia" w:ascii="宋体" w:hAnsi="宋体" w:cs="宋体"/>
          <w:color w:val="auto"/>
          <w:sz w:val="24"/>
          <w:szCs w:val="24"/>
        </w:rPr>
        <w:t>13.投标文件的组成（实质性要求）</w:t>
      </w:r>
      <w:bookmarkEnd w:id="48"/>
    </w:p>
    <w:p w14:paraId="48E680E7">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供应商应按照招标文件的规定和要求编制投标文件。供应商在成交后将成交项目的非主体、非关键性工作分包他人完成的，应当在投标文件中载明。供应商编写的投标文件应包括资格性投标文件和其他响应性投标文件两部分，分册装订。</w:t>
      </w:r>
    </w:p>
    <w:p w14:paraId="2BFD3D5F">
      <w:pPr>
        <w:pStyle w:val="6"/>
        <w:spacing w:before="0" w:after="0" w:line="460" w:lineRule="exact"/>
        <w:jc w:val="left"/>
        <w:rPr>
          <w:rFonts w:ascii="宋体" w:hAnsi="宋体" w:cs="宋体"/>
          <w:color w:val="auto"/>
          <w:sz w:val="24"/>
          <w:szCs w:val="24"/>
        </w:rPr>
      </w:pPr>
      <w:bookmarkStart w:id="52" w:name="_Toc12984448"/>
      <w:r>
        <w:rPr>
          <w:rFonts w:hint="eastAsia" w:ascii="宋体" w:hAnsi="宋体" w:cs="宋体"/>
          <w:color w:val="auto"/>
          <w:sz w:val="24"/>
          <w:szCs w:val="24"/>
        </w:rPr>
        <w:t>14.投标文件的语言</w:t>
      </w:r>
      <w:bookmarkEnd w:id="49"/>
      <w:bookmarkEnd w:id="50"/>
      <w:bookmarkEnd w:id="51"/>
      <w:r>
        <w:rPr>
          <w:rFonts w:hint="eastAsia" w:ascii="宋体" w:hAnsi="宋体" w:cs="宋体"/>
          <w:color w:val="auto"/>
          <w:sz w:val="24"/>
          <w:szCs w:val="24"/>
        </w:rPr>
        <w:t>（实质性要求）</w:t>
      </w:r>
      <w:bookmarkEnd w:id="52"/>
    </w:p>
    <w:p w14:paraId="370324A4">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14.1 供应商提交的投标文件以及供应商与采购人、采购代理机构就所有来往书面文件均须使用中文。投标文件中如附有外文资料，必须逐一对应翻译成中文并加盖供应商公章后附在相关外文资料后面，否则，供应商的投标文件将作为无效处理。（说明：供应商的法定代表人为外籍人士的，法定代表人的签字和护照除外。）</w:t>
      </w:r>
    </w:p>
    <w:p w14:paraId="21824146">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14.2 翻译的中文资料与外文资料如果出现差异和矛盾，以中文为准。但不能故意错误翻译，否则，供应商的投标文件将作为无效处理。</w:t>
      </w:r>
    </w:p>
    <w:p w14:paraId="7925FD4F">
      <w:pPr>
        <w:pStyle w:val="6"/>
        <w:spacing w:before="0" w:after="0" w:line="460" w:lineRule="exact"/>
        <w:jc w:val="left"/>
        <w:rPr>
          <w:rFonts w:ascii="宋体" w:hAnsi="宋体" w:cs="宋体"/>
          <w:color w:val="auto"/>
          <w:sz w:val="24"/>
          <w:szCs w:val="24"/>
        </w:rPr>
      </w:pPr>
      <w:bookmarkStart w:id="53" w:name="_Toc183582216"/>
      <w:bookmarkStart w:id="54" w:name="_Toc217446044"/>
      <w:bookmarkStart w:id="55" w:name="_Toc183682353"/>
      <w:bookmarkStart w:id="56" w:name="_Toc12984449"/>
      <w:r>
        <w:rPr>
          <w:rFonts w:hint="eastAsia" w:ascii="宋体" w:hAnsi="宋体" w:cs="宋体"/>
          <w:color w:val="auto"/>
          <w:sz w:val="24"/>
          <w:szCs w:val="24"/>
        </w:rPr>
        <w:t>15．计量单位</w:t>
      </w:r>
      <w:bookmarkEnd w:id="53"/>
      <w:bookmarkEnd w:id="54"/>
      <w:bookmarkEnd w:id="55"/>
      <w:r>
        <w:rPr>
          <w:rFonts w:hint="eastAsia" w:ascii="宋体" w:hAnsi="宋体" w:cs="宋体"/>
          <w:color w:val="auto"/>
          <w:sz w:val="24"/>
          <w:szCs w:val="24"/>
        </w:rPr>
        <w:t>（实质性要求）</w:t>
      </w:r>
      <w:bookmarkEnd w:id="56"/>
    </w:p>
    <w:p w14:paraId="1C7DF481">
      <w:pPr>
        <w:spacing w:line="460" w:lineRule="exact"/>
        <w:ind w:firstLine="470" w:firstLineChars="196"/>
        <w:jc w:val="left"/>
        <w:rPr>
          <w:rFonts w:ascii="宋体" w:hAnsi="宋体" w:eastAsia="宋体" w:cs="宋体"/>
          <w:color w:val="auto"/>
          <w:sz w:val="24"/>
          <w:szCs w:val="24"/>
        </w:rPr>
      </w:pPr>
      <w:r>
        <w:rPr>
          <w:rFonts w:hint="eastAsia" w:ascii="宋体" w:hAnsi="宋体" w:eastAsia="宋体" w:cs="宋体"/>
          <w:color w:val="auto"/>
          <w:sz w:val="24"/>
          <w:szCs w:val="24"/>
        </w:rPr>
        <w:t>除招标文件中另有规定外，本次采购项目所有合同项下的报价均采用国家法定的计量单位。</w:t>
      </w:r>
    </w:p>
    <w:p w14:paraId="08C662EF">
      <w:pPr>
        <w:pStyle w:val="6"/>
        <w:spacing w:before="0" w:after="0" w:line="460" w:lineRule="exact"/>
        <w:jc w:val="left"/>
        <w:rPr>
          <w:rFonts w:ascii="宋体" w:hAnsi="宋体" w:cs="宋体"/>
          <w:color w:val="auto"/>
          <w:sz w:val="24"/>
          <w:szCs w:val="24"/>
        </w:rPr>
      </w:pPr>
      <w:bookmarkStart w:id="57" w:name="_Toc12984450"/>
      <w:bookmarkStart w:id="58" w:name="_Toc217446045"/>
      <w:r>
        <w:rPr>
          <w:rFonts w:hint="eastAsia" w:ascii="宋体" w:hAnsi="宋体" w:cs="宋体"/>
          <w:color w:val="auto"/>
          <w:sz w:val="24"/>
          <w:szCs w:val="24"/>
        </w:rPr>
        <w:t>16. 报价货币（实质性要求）</w:t>
      </w:r>
      <w:bookmarkEnd w:id="57"/>
    </w:p>
    <w:p w14:paraId="4CA1C94F">
      <w:pPr>
        <w:spacing w:line="460" w:lineRule="exact"/>
        <w:ind w:firstLine="468" w:firstLineChars="195"/>
        <w:jc w:val="left"/>
        <w:rPr>
          <w:rFonts w:ascii="宋体" w:hAnsi="宋体" w:eastAsia="宋体" w:cs="宋体"/>
          <w:color w:val="auto"/>
          <w:sz w:val="24"/>
          <w:szCs w:val="24"/>
        </w:rPr>
      </w:pPr>
      <w:r>
        <w:rPr>
          <w:rFonts w:hint="eastAsia" w:ascii="宋体" w:hAnsi="宋体" w:eastAsia="宋体" w:cs="宋体"/>
          <w:color w:val="auto"/>
          <w:sz w:val="24"/>
          <w:szCs w:val="24"/>
        </w:rPr>
        <w:t>本次招标项目的报价货币为人民币，报价以招标文件规定为准。</w:t>
      </w:r>
    </w:p>
    <w:bookmarkEnd w:id="58"/>
    <w:p w14:paraId="475F1F70">
      <w:pPr>
        <w:pStyle w:val="6"/>
        <w:spacing w:before="0" w:after="0" w:line="460" w:lineRule="exact"/>
        <w:jc w:val="left"/>
        <w:rPr>
          <w:rFonts w:ascii="宋体" w:hAnsi="宋体" w:cs="宋体"/>
          <w:color w:val="auto"/>
          <w:sz w:val="24"/>
          <w:szCs w:val="24"/>
        </w:rPr>
      </w:pPr>
      <w:bookmarkStart w:id="59" w:name="_Toc12984451"/>
      <w:r>
        <w:rPr>
          <w:rFonts w:hint="eastAsia" w:ascii="宋体" w:hAnsi="宋体" w:cs="宋体"/>
          <w:color w:val="auto"/>
          <w:sz w:val="24"/>
          <w:szCs w:val="24"/>
        </w:rPr>
        <w:t>17.投标文件格式</w:t>
      </w:r>
      <w:bookmarkEnd w:id="59"/>
    </w:p>
    <w:p w14:paraId="45F814D0">
      <w:pPr>
        <w:spacing w:line="46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17.1 详见第六章格式文件。</w:t>
      </w:r>
    </w:p>
    <w:p w14:paraId="0AA63C4F">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17.2 对于没有格式要求的招标文件由供应商自行编写。</w:t>
      </w:r>
    </w:p>
    <w:p w14:paraId="4D9F2FA1">
      <w:pPr>
        <w:pStyle w:val="6"/>
        <w:spacing w:before="0" w:after="0" w:line="460" w:lineRule="exact"/>
        <w:jc w:val="left"/>
        <w:rPr>
          <w:rFonts w:ascii="宋体" w:hAnsi="宋体" w:cs="宋体"/>
          <w:color w:val="auto"/>
          <w:sz w:val="24"/>
          <w:szCs w:val="24"/>
        </w:rPr>
      </w:pPr>
      <w:bookmarkStart w:id="60" w:name="_Toc12984452"/>
      <w:bookmarkStart w:id="61" w:name="_Toc183682361"/>
      <w:bookmarkStart w:id="62" w:name="_Toc183582224"/>
      <w:bookmarkStart w:id="63" w:name="_Toc217446051"/>
      <w:r>
        <w:rPr>
          <w:rFonts w:hint="eastAsia" w:ascii="宋体" w:hAnsi="宋体" w:cs="宋体"/>
          <w:color w:val="auto"/>
          <w:sz w:val="24"/>
          <w:szCs w:val="24"/>
        </w:rPr>
        <w:t>18.投标文件的编制和签署</w:t>
      </w:r>
      <w:bookmarkEnd w:id="60"/>
    </w:p>
    <w:p w14:paraId="673C22A7">
      <w:pPr>
        <w:spacing w:line="460" w:lineRule="exact"/>
        <w:ind w:firstLine="468" w:firstLineChars="195"/>
        <w:jc w:val="left"/>
        <w:rPr>
          <w:rFonts w:ascii="宋体" w:hAnsi="宋体" w:eastAsia="宋体" w:cs="宋体"/>
          <w:bCs/>
          <w:color w:val="auto"/>
          <w:sz w:val="24"/>
          <w:szCs w:val="24"/>
        </w:rPr>
      </w:pPr>
      <w:r>
        <w:rPr>
          <w:rFonts w:hint="eastAsia" w:ascii="宋体" w:hAnsi="宋体" w:eastAsia="宋体" w:cs="宋体"/>
          <w:bCs/>
          <w:color w:val="auto"/>
          <w:sz w:val="24"/>
          <w:szCs w:val="24"/>
        </w:rPr>
        <w:t>18.1 资格性投标文件正本1份副本2份，并在其封面上清楚地标明资格性投标文件、采购项目名称、采购项目编号、包件号及名称（若有）、供应商名称以及“正本”或“副本”字样。若正本和副本有不一致的内容，以正本书面投标文件为准。</w:t>
      </w:r>
    </w:p>
    <w:p w14:paraId="530EE7EE">
      <w:pPr>
        <w:spacing w:line="460" w:lineRule="exact"/>
        <w:ind w:firstLine="468" w:firstLineChars="195"/>
        <w:jc w:val="left"/>
        <w:rPr>
          <w:rFonts w:ascii="宋体" w:hAnsi="宋体" w:eastAsia="宋体" w:cs="宋体"/>
          <w:bCs/>
          <w:color w:val="auto"/>
          <w:sz w:val="24"/>
          <w:szCs w:val="24"/>
        </w:rPr>
      </w:pPr>
      <w:r>
        <w:rPr>
          <w:rFonts w:hint="eastAsia" w:ascii="宋体" w:hAnsi="宋体" w:eastAsia="宋体" w:cs="宋体"/>
          <w:bCs/>
          <w:color w:val="auto"/>
          <w:sz w:val="24"/>
          <w:szCs w:val="24"/>
        </w:rPr>
        <w:t>18.2 其他响应性投标文件正本1份副本2份，并在其封面上清楚地标明其他响应性投标文件、采购项目名称、采购项目编号、包件号及名称（若有）、供应商名称以及“正本”或“副本”字样。若正本和副本有不一致的内容，以正本书面投标文件为准。</w:t>
      </w:r>
    </w:p>
    <w:p w14:paraId="51AC18C2">
      <w:pPr>
        <w:spacing w:line="460" w:lineRule="exact"/>
        <w:ind w:firstLine="468" w:firstLineChars="195"/>
        <w:jc w:val="left"/>
        <w:rPr>
          <w:rFonts w:ascii="宋体" w:hAnsi="宋体" w:eastAsia="宋体" w:cs="宋体"/>
          <w:bCs/>
          <w:color w:val="auto"/>
          <w:sz w:val="24"/>
          <w:szCs w:val="24"/>
        </w:rPr>
      </w:pPr>
      <w:r>
        <w:rPr>
          <w:rFonts w:hint="eastAsia" w:ascii="宋体" w:hAnsi="宋体" w:eastAsia="宋体" w:cs="宋体"/>
          <w:bCs/>
          <w:color w:val="auto"/>
          <w:sz w:val="24"/>
          <w:szCs w:val="24"/>
        </w:rPr>
        <w:t>18.3 单独提供的“开标一览表”1份。</w:t>
      </w:r>
    </w:p>
    <w:bookmarkEnd w:id="61"/>
    <w:bookmarkEnd w:id="62"/>
    <w:bookmarkEnd w:id="63"/>
    <w:p w14:paraId="02C32BFB">
      <w:pPr>
        <w:spacing w:line="460" w:lineRule="exact"/>
        <w:ind w:firstLine="468" w:firstLineChars="195"/>
        <w:jc w:val="left"/>
        <w:rPr>
          <w:rFonts w:ascii="宋体" w:hAnsi="宋体" w:eastAsia="宋体" w:cs="宋体"/>
          <w:bCs/>
          <w:color w:val="auto"/>
          <w:sz w:val="24"/>
          <w:szCs w:val="24"/>
        </w:rPr>
      </w:pPr>
      <w:r>
        <w:rPr>
          <w:rFonts w:hint="eastAsia" w:ascii="宋体" w:hAnsi="宋体" w:eastAsia="宋体" w:cs="宋体"/>
          <w:bCs/>
          <w:color w:val="auto"/>
          <w:sz w:val="24"/>
          <w:szCs w:val="24"/>
        </w:rPr>
        <w:t>18.4 投标文件正本和副本均需在规定签章处签字和盖章。投标文件副本可采用正本的复印件。</w:t>
      </w:r>
    </w:p>
    <w:p w14:paraId="795AFAE8">
      <w:pPr>
        <w:spacing w:line="460" w:lineRule="exact"/>
        <w:ind w:firstLine="468" w:firstLineChars="195"/>
        <w:jc w:val="left"/>
        <w:rPr>
          <w:rFonts w:ascii="宋体" w:hAnsi="宋体" w:eastAsia="宋体" w:cs="宋体"/>
          <w:bCs/>
          <w:color w:val="auto"/>
          <w:sz w:val="24"/>
          <w:szCs w:val="24"/>
        </w:rPr>
      </w:pPr>
      <w:r>
        <w:rPr>
          <w:rFonts w:hint="eastAsia" w:ascii="宋体" w:hAnsi="宋体" w:eastAsia="宋体" w:cs="宋体"/>
          <w:bCs/>
          <w:color w:val="auto"/>
          <w:sz w:val="24"/>
          <w:szCs w:val="24"/>
        </w:rPr>
        <w:t>18.5 投标文件的打印和书写应清楚工整，任何行间插字、涂改或增删，必须由供应商的法定代表人或其授权代表签字并盖供应商公章。</w:t>
      </w:r>
    </w:p>
    <w:p w14:paraId="6424BD50">
      <w:pPr>
        <w:spacing w:line="460" w:lineRule="exact"/>
        <w:ind w:firstLine="468" w:firstLineChars="195"/>
        <w:jc w:val="left"/>
        <w:rPr>
          <w:rFonts w:ascii="宋体" w:hAnsi="宋体" w:eastAsia="宋体" w:cs="宋体"/>
          <w:bCs/>
          <w:color w:val="auto"/>
          <w:sz w:val="24"/>
          <w:szCs w:val="24"/>
        </w:rPr>
      </w:pPr>
      <w:r>
        <w:rPr>
          <w:rFonts w:hint="eastAsia" w:ascii="宋体" w:hAnsi="宋体" w:eastAsia="宋体" w:cs="宋体"/>
          <w:bCs/>
          <w:color w:val="auto"/>
          <w:sz w:val="24"/>
          <w:szCs w:val="24"/>
        </w:rPr>
        <w:t>18.6（实质性要求）投标文件应由供应商法定代表人/主要负责人/本人或其授权代表在投标文件要求的地方签字（或加盖私人印章），要求加盖公章的地方加盖单位公章，不得使用专用章（如经济合同章等）或下属单位印章代替。</w:t>
      </w:r>
    </w:p>
    <w:p w14:paraId="0987F641">
      <w:pPr>
        <w:spacing w:line="460" w:lineRule="exact"/>
        <w:ind w:firstLine="468" w:firstLineChars="195"/>
        <w:jc w:val="left"/>
        <w:rPr>
          <w:rFonts w:ascii="宋体" w:hAnsi="宋体" w:eastAsia="宋体" w:cs="宋体"/>
          <w:bCs/>
          <w:color w:val="auto"/>
          <w:sz w:val="24"/>
          <w:szCs w:val="24"/>
        </w:rPr>
      </w:pPr>
      <w:r>
        <w:rPr>
          <w:rFonts w:hint="eastAsia" w:ascii="宋体" w:hAnsi="宋体" w:eastAsia="宋体" w:cs="宋体"/>
          <w:bCs/>
          <w:color w:val="auto"/>
          <w:sz w:val="24"/>
          <w:szCs w:val="24"/>
        </w:rPr>
        <w:t>18.7投标文件正本和副本需要逐页编目编码。</w:t>
      </w:r>
    </w:p>
    <w:p w14:paraId="341381DC">
      <w:pPr>
        <w:tabs>
          <w:tab w:val="left" w:pos="1080"/>
        </w:tabs>
        <w:spacing w:line="460" w:lineRule="exact"/>
        <w:ind w:firstLine="460" w:firstLineChars="192"/>
        <w:jc w:val="left"/>
        <w:rPr>
          <w:rFonts w:ascii="宋体" w:hAnsi="宋体" w:eastAsia="宋体" w:cs="宋体"/>
          <w:color w:val="auto"/>
          <w:sz w:val="24"/>
          <w:szCs w:val="24"/>
        </w:rPr>
      </w:pPr>
      <w:r>
        <w:rPr>
          <w:rFonts w:hint="eastAsia" w:ascii="宋体" w:hAnsi="宋体" w:eastAsia="宋体" w:cs="宋体"/>
          <w:color w:val="auto"/>
          <w:sz w:val="24"/>
          <w:szCs w:val="24"/>
        </w:rPr>
        <w:t>18.8</w:t>
      </w:r>
      <w:r>
        <w:rPr>
          <w:rFonts w:hint="eastAsia" w:ascii="宋体" w:hAnsi="宋体" w:eastAsia="宋体" w:cs="宋体"/>
          <w:bCs/>
          <w:color w:val="auto"/>
          <w:sz w:val="24"/>
          <w:szCs w:val="24"/>
        </w:rPr>
        <w:t>（实质性要求）</w:t>
      </w:r>
      <w:r>
        <w:rPr>
          <w:rFonts w:hint="eastAsia" w:ascii="宋体" w:hAnsi="宋体" w:eastAsia="宋体" w:cs="宋体"/>
          <w:color w:val="auto"/>
          <w:sz w:val="24"/>
          <w:szCs w:val="24"/>
        </w:rPr>
        <w:t>投标文件正本和副本应当采用胶装方式装订成册，不得散装或者合页装订。</w:t>
      </w:r>
    </w:p>
    <w:p w14:paraId="4E849BB3">
      <w:pPr>
        <w:spacing w:line="460" w:lineRule="exact"/>
        <w:ind w:firstLine="468" w:firstLineChars="195"/>
        <w:jc w:val="left"/>
        <w:rPr>
          <w:rFonts w:ascii="宋体" w:hAnsi="宋体" w:eastAsia="宋体" w:cs="宋体"/>
          <w:bCs/>
          <w:color w:val="auto"/>
          <w:sz w:val="24"/>
          <w:szCs w:val="24"/>
        </w:rPr>
      </w:pPr>
      <w:r>
        <w:rPr>
          <w:rFonts w:hint="eastAsia" w:ascii="宋体" w:hAnsi="宋体" w:eastAsia="宋体" w:cs="宋体"/>
          <w:bCs/>
          <w:color w:val="auto"/>
          <w:sz w:val="24"/>
          <w:szCs w:val="24"/>
        </w:rPr>
        <w:t>18.9（实质性要求）投标文件应根据招标文件的要求制作，签署、盖章。</w:t>
      </w:r>
    </w:p>
    <w:p w14:paraId="49E26391">
      <w:pPr>
        <w:spacing w:line="460" w:lineRule="exact"/>
        <w:ind w:firstLine="468" w:firstLineChars="195"/>
        <w:jc w:val="left"/>
        <w:rPr>
          <w:rFonts w:ascii="宋体" w:hAnsi="宋体" w:eastAsia="宋体" w:cs="宋体"/>
          <w:bCs/>
          <w:color w:val="auto"/>
          <w:sz w:val="24"/>
          <w:szCs w:val="24"/>
        </w:rPr>
      </w:pPr>
      <w:r>
        <w:rPr>
          <w:rFonts w:hint="eastAsia" w:ascii="宋体" w:hAnsi="宋体" w:eastAsia="宋体" w:cs="宋体"/>
          <w:bCs/>
          <w:color w:val="auto"/>
          <w:sz w:val="24"/>
          <w:szCs w:val="24"/>
        </w:rPr>
        <w:t>18.10供应商对各包均进行投标的，应按各包进行编制、签署。</w:t>
      </w:r>
    </w:p>
    <w:p w14:paraId="65D329D9">
      <w:pPr>
        <w:spacing w:line="460" w:lineRule="exact"/>
        <w:ind w:firstLine="468" w:firstLineChars="195"/>
        <w:jc w:val="left"/>
        <w:rPr>
          <w:rFonts w:ascii="宋体" w:hAnsi="宋体" w:eastAsia="宋体" w:cs="宋体"/>
          <w:bCs/>
          <w:color w:val="auto"/>
          <w:sz w:val="24"/>
          <w:szCs w:val="24"/>
        </w:rPr>
      </w:pPr>
      <w:r>
        <w:rPr>
          <w:rFonts w:hint="eastAsia" w:ascii="宋体" w:hAnsi="宋体" w:eastAsia="宋体" w:cs="宋体"/>
          <w:bCs/>
          <w:color w:val="auto"/>
          <w:sz w:val="24"/>
          <w:szCs w:val="24"/>
        </w:rPr>
        <w:t>18.11投标文件统一用A4幅面纸印制，除另有规定外。</w:t>
      </w:r>
    </w:p>
    <w:p w14:paraId="0F21C5B0">
      <w:pPr>
        <w:pStyle w:val="6"/>
        <w:spacing w:before="0" w:after="0" w:line="460" w:lineRule="exact"/>
        <w:jc w:val="left"/>
        <w:rPr>
          <w:rFonts w:ascii="宋体" w:hAnsi="宋体" w:cs="宋体"/>
          <w:color w:val="auto"/>
          <w:sz w:val="24"/>
          <w:szCs w:val="24"/>
        </w:rPr>
      </w:pPr>
      <w:bookmarkStart w:id="64" w:name="_Toc12984453"/>
      <w:bookmarkStart w:id="65" w:name="_Toc89075877"/>
      <w:bookmarkStart w:id="66" w:name="_Toc217446053"/>
      <w:bookmarkStart w:id="67" w:name="_Toc183582226"/>
      <w:bookmarkStart w:id="68" w:name="_Toc183682363"/>
      <w:bookmarkStart w:id="69" w:name="_Toc77400781"/>
      <w:r>
        <w:rPr>
          <w:rFonts w:hint="eastAsia" w:ascii="宋体" w:hAnsi="宋体" w:cs="宋体"/>
          <w:color w:val="auto"/>
          <w:sz w:val="24"/>
          <w:szCs w:val="24"/>
        </w:rPr>
        <w:t>19.投标文件的密封和标注</w:t>
      </w:r>
      <w:bookmarkEnd w:id="64"/>
    </w:p>
    <w:p w14:paraId="66623E8D">
      <w:pPr>
        <w:tabs>
          <w:tab w:val="left" w:pos="1080"/>
        </w:tabs>
        <w:spacing w:line="460" w:lineRule="exact"/>
        <w:ind w:firstLine="460" w:firstLineChars="192"/>
        <w:jc w:val="left"/>
        <w:rPr>
          <w:rFonts w:ascii="宋体" w:hAnsi="宋体" w:eastAsia="宋体" w:cs="宋体"/>
          <w:color w:val="auto"/>
          <w:sz w:val="24"/>
          <w:szCs w:val="24"/>
        </w:rPr>
      </w:pPr>
      <w:r>
        <w:rPr>
          <w:rFonts w:hint="eastAsia" w:ascii="宋体" w:hAnsi="宋体" w:eastAsia="宋体" w:cs="宋体"/>
          <w:color w:val="auto"/>
          <w:sz w:val="24"/>
          <w:szCs w:val="24"/>
        </w:rPr>
        <w:t>19.1 投标文件可以单独密封包装，也可以所有投标文件密封包装在一个密封袋内；</w:t>
      </w:r>
      <w:r>
        <w:rPr>
          <w:rFonts w:hint="eastAsia" w:ascii="宋体" w:hAnsi="宋体" w:eastAsia="宋体" w:cs="宋体"/>
          <w:bCs/>
          <w:color w:val="auto"/>
          <w:sz w:val="24"/>
          <w:szCs w:val="24"/>
        </w:rPr>
        <w:t>单独提供的“开标一览表”单独密封包装。</w:t>
      </w:r>
    </w:p>
    <w:p w14:paraId="3BDDEC27">
      <w:pPr>
        <w:tabs>
          <w:tab w:val="left" w:pos="1080"/>
        </w:tabs>
        <w:spacing w:line="460" w:lineRule="exact"/>
        <w:ind w:firstLine="460" w:firstLineChars="192"/>
        <w:jc w:val="left"/>
        <w:rPr>
          <w:rFonts w:ascii="宋体" w:hAnsi="宋体" w:eastAsia="宋体" w:cs="宋体"/>
          <w:color w:val="auto"/>
          <w:sz w:val="24"/>
          <w:szCs w:val="24"/>
        </w:rPr>
      </w:pPr>
      <w:r>
        <w:rPr>
          <w:rFonts w:hint="eastAsia" w:ascii="宋体" w:hAnsi="宋体" w:eastAsia="宋体" w:cs="宋体"/>
          <w:color w:val="auto"/>
          <w:sz w:val="24"/>
          <w:szCs w:val="24"/>
        </w:rPr>
        <w:t>19.2 “投标文件”、</w:t>
      </w:r>
      <w:r>
        <w:rPr>
          <w:rFonts w:hint="eastAsia" w:ascii="宋体" w:hAnsi="宋体" w:eastAsia="宋体" w:cs="宋体"/>
          <w:bCs/>
          <w:color w:val="auto"/>
          <w:sz w:val="24"/>
          <w:szCs w:val="24"/>
        </w:rPr>
        <w:t>“开标一览表”</w:t>
      </w:r>
      <w:r>
        <w:rPr>
          <w:rFonts w:hint="eastAsia" w:ascii="宋体" w:hAnsi="宋体" w:eastAsia="宋体" w:cs="宋体"/>
          <w:color w:val="auto"/>
          <w:sz w:val="24"/>
          <w:szCs w:val="24"/>
        </w:rPr>
        <w:t>密封袋的最外层应清楚地标明采购项目名称、采购项目编号、包号（若有）、供应商名称、日期。</w:t>
      </w:r>
    </w:p>
    <w:p w14:paraId="708CDC0B">
      <w:pPr>
        <w:tabs>
          <w:tab w:val="left" w:pos="1080"/>
        </w:tabs>
        <w:spacing w:line="460" w:lineRule="exact"/>
        <w:ind w:firstLine="460" w:firstLineChars="192"/>
        <w:jc w:val="left"/>
        <w:rPr>
          <w:rFonts w:ascii="宋体" w:hAnsi="宋体" w:eastAsia="宋体" w:cs="宋体"/>
          <w:color w:val="auto"/>
          <w:sz w:val="24"/>
          <w:szCs w:val="24"/>
        </w:rPr>
      </w:pPr>
      <w:r>
        <w:rPr>
          <w:rFonts w:hint="eastAsia" w:ascii="宋体" w:hAnsi="宋体" w:eastAsia="宋体" w:cs="宋体"/>
          <w:color w:val="auto"/>
          <w:sz w:val="24"/>
          <w:szCs w:val="24"/>
        </w:rPr>
        <w:t>19.3 所有外层密封袋的封口处应粘贴牢固。</w:t>
      </w:r>
    </w:p>
    <w:p w14:paraId="38C44FFD">
      <w:pPr>
        <w:tabs>
          <w:tab w:val="left" w:pos="1080"/>
        </w:tabs>
        <w:spacing w:line="460" w:lineRule="exact"/>
        <w:ind w:firstLine="460" w:firstLineChars="192"/>
        <w:jc w:val="left"/>
        <w:rPr>
          <w:rFonts w:ascii="宋体" w:hAnsi="宋体" w:eastAsia="宋体" w:cs="宋体"/>
          <w:color w:val="auto"/>
          <w:sz w:val="24"/>
          <w:szCs w:val="24"/>
        </w:rPr>
      </w:pPr>
      <w:r>
        <w:rPr>
          <w:rFonts w:hint="eastAsia" w:ascii="宋体" w:hAnsi="宋体" w:eastAsia="宋体" w:cs="宋体"/>
          <w:color w:val="auto"/>
          <w:sz w:val="24"/>
          <w:szCs w:val="24"/>
        </w:rPr>
        <w:t>19.4</w:t>
      </w:r>
      <w:r>
        <w:rPr>
          <w:rFonts w:hint="eastAsia" w:ascii="宋体" w:hAnsi="宋体" w:eastAsia="宋体" w:cs="宋体"/>
          <w:bCs/>
          <w:color w:val="auto"/>
          <w:sz w:val="24"/>
          <w:szCs w:val="24"/>
        </w:rPr>
        <w:t>供应商对有分包的项目均进行投标的，应按各包进行密封和标注。</w:t>
      </w:r>
    </w:p>
    <w:p w14:paraId="0E59EF66">
      <w:pPr>
        <w:tabs>
          <w:tab w:val="left" w:pos="1080"/>
        </w:tabs>
        <w:spacing w:line="460" w:lineRule="exact"/>
        <w:ind w:firstLine="460" w:firstLineChars="192"/>
        <w:jc w:val="left"/>
        <w:rPr>
          <w:rFonts w:ascii="宋体" w:hAnsi="宋体" w:eastAsia="宋体" w:cs="宋体"/>
          <w:color w:val="auto"/>
          <w:sz w:val="24"/>
          <w:szCs w:val="24"/>
        </w:rPr>
      </w:pPr>
      <w:r>
        <w:rPr>
          <w:rFonts w:hint="eastAsia" w:ascii="宋体" w:hAnsi="宋体" w:eastAsia="宋体" w:cs="宋体"/>
          <w:color w:val="auto"/>
          <w:sz w:val="24"/>
          <w:szCs w:val="24"/>
        </w:rPr>
        <w:t>19.5 未按以上要求进行密封和标注的投标文件，采购人、采购代理机构将拒收或者在时间允许的范围内，要求修改完善后接收。</w:t>
      </w:r>
    </w:p>
    <w:p w14:paraId="2382C83D">
      <w:pPr>
        <w:tabs>
          <w:tab w:val="left" w:pos="1080"/>
        </w:tabs>
        <w:spacing w:line="460" w:lineRule="exact"/>
        <w:ind w:firstLine="460" w:firstLineChars="192"/>
        <w:jc w:val="left"/>
        <w:rPr>
          <w:rFonts w:ascii="宋体" w:hAnsi="宋体" w:eastAsia="宋体" w:cs="宋体"/>
          <w:color w:val="auto"/>
          <w:sz w:val="24"/>
          <w:szCs w:val="24"/>
        </w:rPr>
      </w:pPr>
      <w:r>
        <w:rPr>
          <w:rFonts w:hint="eastAsia" w:ascii="宋体" w:hAnsi="宋体" w:eastAsia="宋体" w:cs="宋体"/>
          <w:color w:val="auto"/>
          <w:sz w:val="24"/>
          <w:szCs w:val="24"/>
        </w:rPr>
        <w:t>注：本条要求不属于本项目评审小组评审范畴，由采购人、采购代理机构在接收投标文件时及时处理。</w:t>
      </w:r>
    </w:p>
    <w:p w14:paraId="633709E0">
      <w:pPr>
        <w:pStyle w:val="6"/>
        <w:spacing w:before="0" w:after="0" w:line="460" w:lineRule="exact"/>
        <w:jc w:val="left"/>
        <w:rPr>
          <w:rFonts w:ascii="宋体" w:hAnsi="宋体" w:cs="宋体"/>
          <w:color w:val="auto"/>
          <w:sz w:val="24"/>
          <w:szCs w:val="24"/>
        </w:rPr>
      </w:pPr>
      <w:bookmarkStart w:id="70" w:name="_Toc12984454"/>
      <w:r>
        <w:rPr>
          <w:rFonts w:hint="eastAsia" w:ascii="宋体" w:hAnsi="宋体" w:cs="宋体"/>
          <w:color w:val="auto"/>
          <w:sz w:val="24"/>
          <w:szCs w:val="24"/>
        </w:rPr>
        <w:t>20.投标文件的递交</w:t>
      </w:r>
      <w:bookmarkEnd w:id="70"/>
    </w:p>
    <w:p w14:paraId="53F17B60">
      <w:pPr>
        <w:tabs>
          <w:tab w:val="left" w:pos="1080"/>
        </w:tabs>
        <w:spacing w:line="460" w:lineRule="exact"/>
        <w:ind w:firstLine="460" w:firstLineChars="192"/>
        <w:jc w:val="left"/>
        <w:rPr>
          <w:rFonts w:ascii="宋体" w:hAnsi="宋体" w:eastAsia="宋体" w:cs="宋体"/>
          <w:color w:val="auto"/>
          <w:sz w:val="24"/>
          <w:szCs w:val="24"/>
        </w:rPr>
      </w:pPr>
      <w:r>
        <w:rPr>
          <w:rFonts w:hint="eastAsia" w:ascii="宋体" w:hAnsi="宋体" w:eastAsia="宋体" w:cs="宋体"/>
          <w:color w:val="auto"/>
          <w:sz w:val="24"/>
          <w:szCs w:val="24"/>
        </w:rPr>
        <w:t>20.1 资格性投标文件和其他响应性投标文件应于递交投标文件截止时间前送达指定地点，采购代理机构拒绝接收截止时间后送达的投标文件。</w:t>
      </w:r>
    </w:p>
    <w:p w14:paraId="492CAE27">
      <w:pPr>
        <w:tabs>
          <w:tab w:val="left" w:pos="1080"/>
        </w:tabs>
        <w:spacing w:line="460" w:lineRule="exact"/>
        <w:ind w:firstLine="460" w:firstLineChars="192"/>
        <w:jc w:val="left"/>
        <w:rPr>
          <w:rFonts w:ascii="宋体" w:hAnsi="宋体" w:eastAsia="宋体" w:cs="宋体"/>
          <w:color w:val="auto"/>
          <w:sz w:val="24"/>
          <w:szCs w:val="24"/>
        </w:rPr>
      </w:pPr>
      <w:r>
        <w:rPr>
          <w:rFonts w:hint="eastAsia" w:ascii="宋体" w:hAnsi="宋体" w:eastAsia="宋体" w:cs="宋体"/>
          <w:color w:val="auto"/>
          <w:sz w:val="24"/>
          <w:szCs w:val="24"/>
        </w:rPr>
        <w:t>20.2 本次采购不接收邮寄的投标文件。</w:t>
      </w:r>
    </w:p>
    <w:bookmarkEnd w:id="65"/>
    <w:bookmarkEnd w:id="66"/>
    <w:bookmarkEnd w:id="67"/>
    <w:bookmarkEnd w:id="68"/>
    <w:bookmarkEnd w:id="69"/>
    <w:p w14:paraId="51D50D2B">
      <w:pPr>
        <w:pStyle w:val="6"/>
        <w:spacing w:before="0" w:after="0" w:line="460" w:lineRule="exact"/>
        <w:jc w:val="left"/>
        <w:rPr>
          <w:rFonts w:ascii="宋体" w:hAnsi="宋体" w:cs="宋体"/>
          <w:color w:val="auto"/>
          <w:sz w:val="24"/>
          <w:szCs w:val="24"/>
        </w:rPr>
      </w:pPr>
      <w:bookmarkStart w:id="71" w:name="_Toc12984455"/>
      <w:bookmarkStart w:id="72" w:name="_Toc183582228"/>
      <w:bookmarkStart w:id="73" w:name="_Toc217446055"/>
      <w:bookmarkStart w:id="74" w:name="_Toc183682365"/>
      <w:r>
        <w:rPr>
          <w:rFonts w:hint="eastAsia" w:ascii="宋体" w:hAnsi="宋体" w:cs="宋体"/>
          <w:color w:val="auto"/>
          <w:sz w:val="24"/>
          <w:szCs w:val="24"/>
        </w:rPr>
        <w:t>21.投标文件的修改和撤回</w:t>
      </w:r>
      <w:bookmarkEnd w:id="71"/>
    </w:p>
    <w:p w14:paraId="2B8C926B">
      <w:pPr>
        <w:pStyle w:val="9"/>
        <w:spacing w:line="460" w:lineRule="exact"/>
        <w:ind w:firstLine="480"/>
        <w:jc w:val="left"/>
        <w:rPr>
          <w:rFonts w:ascii="宋体" w:hAnsi="宋体" w:cs="宋体"/>
          <w:color w:val="auto"/>
          <w:sz w:val="24"/>
        </w:rPr>
      </w:pPr>
      <w:r>
        <w:rPr>
          <w:rFonts w:hint="eastAsia" w:ascii="宋体" w:hAnsi="宋体" w:cs="宋体"/>
          <w:color w:val="auto"/>
          <w:sz w:val="24"/>
        </w:rPr>
        <w:t>21.1供应商在提交投标文件后可对其投标文件进行修改或撤回，但该修改或撤回的书面通知须在递交截止时间之前送达采购代理机构，补充、修改的内容作为投标文件的组成部分。且该通知需经正式授权的供应商代表签字方为有效。 供应商在提交投标文件截止时间前，可以对所提交的投标文件进行补充、修改或者撤回，补充、修改的内容与投标文件不一致的，以补充、修改的内容为准。</w:t>
      </w:r>
    </w:p>
    <w:p w14:paraId="4242B3A2">
      <w:pPr>
        <w:adjustRightInd w:val="0"/>
        <w:snapToGrid w:val="0"/>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21.2供应商对投标文件修改的书面材料或撤回的通知应该按规定进行编写、密封、标注和递送，并注明“修改投标文件”字样。</w:t>
      </w:r>
    </w:p>
    <w:p w14:paraId="429FB61B">
      <w:pPr>
        <w:adjustRightInd w:val="0"/>
        <w:snapToGrid w:val="0"/>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21.3供应商不得在递交截止时间起至投标文件有效期期满前撤销其投标文件。否则其投标保证金将按相关规定被没收。</w:t>
      </w:r>
    </w:p>
    <w:p w14:paraId="27C407CF">
      <w:pPr>
        <w:spacing w:line="46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21.5供应商对其提交的投标文件的真实性、合法性承担法律责任。</w:t>
      </w:r>
      <w:bookmarkEnd w:id="72"/>
      <w:bookmarkEnd w:id="73"/>
      <w:bookmarkEnd w:id="74"/>
    </w:p>
    <w:p w14:paraId="07789C65">
      <w:pPr>
        <w:spacing w:line="46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注：补充、修改投标文件的密封和标注按照本章“19.投标文件的密封和标注”规定处理。</w:t>
      </w:r>
    </w:p>
    <w:p w14:paraId="639B4B52">
      <w:pPr>
        <w:pStyle w:val="5"/>
        <w:keepNext w:val="0"/>
        <w:keepLines w:val="0"/>
        <w:spacing w:before="0" w:after="0" w:line="360" w:lineRule="auto"/>
        <w:jc w:val="center"/>
        <w:rPr>
          <w:rFonts w:ascii="宋体" w:hAnsi="宋体" w:eastAsia="宋体" w:cs="宋体"/>
          <w:bCs w:val="0"/>
          <w:color w:val="auto"/>
        </w:rPr>
      </w:pPr>
      <w:bookmarkStart w:id="75" w:name="_Toc12984456"/>
      <w:r>
        <w:rPr>
          <w:rFonts w:hint="eastAsia" w:ascii="宋体" w:hAnsi="宋体" w:eastAsia="宋体" w:cs="宋体"/>
          <w:bCs w:val="0"/>
          <w:color w:val="auto"/>
        </w:rPr>
        <w:t>五、评审</w:t>
      </w:r>
      <w:bookmarkEnd w:id="75"/>
    </w:p>
    <w:p w14:paraId="2679A761">
      <w:pPr>
        <w:spacing w:line="460" w:lineRule="exact"/>
        <w:rPr>
          <w:rFonts w:ascii="宋体" w:hAnsi="宋体" w:eastAsia="宋体" w:cs="宋体"/>
          <w:color w:val="auto"/>
          <w:sz w:val="24"/>
          <w:szCs w:val="24"/>
        </w:rPr>
      </w:pPr>
      <w:r>
        <w:rPr>
          <w:rFonts w:hint="eastAsia" w:ascii="宋体" w:hAnsi="宋体" w:eastAsia="宋体" w:cs="宋体"/>
          <w:color w:val="auto"/>
          <w:sz w:val="24"/>
          <w:szCs w:val="24"/>
        </w:rPr>
        <w:t>22.评审小组的组建及其评审工作参照有关法律制度的规定进行。</w:t>
      </w:r>
    </w:p>
    <w:p w14:paraId="41AA0AC7">
      <w:pPr>
        <w:pStyle w:val="5"/>
        <w:keepNext w:val="0"/>
        <w:keepLines w:val="0"/>
        <w:spacing w:before="0" w:after="0" w:line="360" w:lineRule="auto"/>
        <w:jc w:val="center"/>
        <w:rPr>
          <w:rFonts w:ascii="宋体" w:hAnsi="宋体" w:eastAsia="宋体" w:cs="宋体"/>
          <w:bCs w:val="0"/>
          <w:color w:val="auto"/>
        </w:rPr>
      </w:pPr>
      <w:bookmarkStart w:id="76" w:name="_Toc12984457"/>
      <w:r>
        <w:rPr>
          <w:rFonts w:hint="eastAsia" w:ascii="宋体" w:hAnsi="宋体" w:eastAsia="宋体" w:cs="宋体"/>
          <w:bCs w:val="0"/>
          <w:color w:val="auto"/>
        </w:rPr>
        <w:t>六、成交事项</w:t>
      </w:r>
      <w:bookmarkEnd w:id="76"/>
    </w:p>
    <w:p w14:paraId="7278AB67">
      <w:pPr>
        <w:pStyle w:val="6"/>
        <w:spacing w:before="0" w:after="0" w:line="460" w:lineRule="exact"/>
        <w:jc w:val="left"/>
        <w:rPr>
          <w:rFonts w:ascii="宋体" w:hAnsi="宋体" w:cs="宋体"/>
          <w:color w:val="auto"/>
          <w:sz w:val="24"/>
          <w:szCs w:val="24"/>
        </w:rPr>
      </w:pPr>
      <w:bookmarkStart w:id="77" w:name="_Toc12984458"/>
      <w:r>
        <w:rPr>
          <w:rFonts w:hint="eastAsia" w:ascii="宋体" w:hAnsi="宋体" w:cs="宋体"/>
          <w:color w:val="auto"/>
          <w:sz w:val="24"/>
          <w:szCs w:val="24"/>
        </w:rPr>
        <w:t>23.确定成交供应商</w:t>
      </w:r>
      <w:bookmarkEnd w:id="77"/>
    </w:p>
    <w:p w14:paraId="64A7EB2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采购人将按评审小组推荐的成交候选供应商顺序确定成交供应商。</w:t>
      </w:r>
    </w:p>
    <w:p w14:paraId="29A5484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23.1采购代理机构自评审结束后2个工作日内将评审报告及有关资料送交采购人确定成交供应商。</w:t>
      </w:r>
    </w:p>
    <w:p w14:paraId="7B5671E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23.2采购人收到评审报告及有关资料后，将在5个工作日内按照评审报告中推荐的成交候选供应商顺序确定成交供应商。成交候选供应商并列的，采购人自主采取公平、择优的方式选择成交供应商。采购人逾期未确定成交供应商且不提出异议的，视为确定评审报告提出的排序第一的供应商为成交供应商。</w:t>
      </w:r>
    </w:p>
    <w:p w14:paraId="340A398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23.3采购人确定成交供应商过程中，发现成交候选供应商有下列情形之一的，应当不予确定其为成交供应商：</w:t>
      </w:r>
    </w:p>
    <w:p w14:paraId="7B52C48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（1）发现成交候选供应商存在禁止参加本项目采购活动的违法行为的；</w:t>
      </w:r>
    </w:p>
    <w:p w14:paraId="40E404AC">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（2）成交候选供应商因不可抗力，不能继续参加采购活动；</w:t>
      </w:r>
    </w:p>
    <w:p w14:paraId="45AF618E">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（3）成交候选供应商无偿赠与或者低于成本价竞争；</w:t>
      </w:r>
    </w:p>
    <w:p w14:paraId="34EBB75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（4）成交候选供应商提供虚假材料；</w:t>
      </w:r>
    </w:p>
    <w:p w14:paraId="07A63D43">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（5）成交候选供应商恶意串通。</w:t>
      </w:r>
    </w:p>
    <w:p w14:paraId="2AB8E24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成交候选供应商有本条情形之一的，采购人可以确定后一位成交候选供应商为成交供应商，依次类推。无法确定成交供应商的，应当重新组织采购。</w:t>
      </w:r>
    </w:p>
    <w:p w14:paraId="5FB96E15">
      <w:pPr>
        <w:pStyle w:val="6"/>
        <w:spacing w:before="0" w:after="0" w:line="460" w:lineRule="exact"/>
        <w:jc w:val="left"/>
        <w:rPr>
          <w:rFonts w:ascii="宋体" w:hAnsi="宋体" w:cs="宋体"/>
          <w:color w:val="auto"/>
          <w:sz w:val="24"/>
          <w:szCs w:val="24"/>
        </w:rPr>
      </w:pPr>
      <w:bookmarkStart w:id="78" w:name="_Toc12984459"/>
      <w:r>
        <w:rPr>
          <w:rFonts w:hint="eastAsia" w:ascii="宋体" w:hAnsi="宋体" w:cs="宋体"/>
          <w:color w:val="auto"/>
          <w:sz w:val="24"/>
          <w:szCs w:val="24"/>
        </w:rPr>
        <w:t>24.行贿犯罪档案</w:t>
      </w:r>
      <w:bookmarkEnd w:id="78"/>
    </w:p>
    <w:p w14:paraId="0644B365">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24.1根据《最高人民检察院关于行贿犯罪档案查询工作的规定》和《关于在政府采购活动中全面开展行贿犯罪档案查询的通知》（川检会[2016]5号）的要求，采购人确定成交供应商期间，成交供应商需向采购人或采购代理机构提交人民检察院查询成交候选供应商单位及其现任法定代表人、主要负责人是否存在行贿犯罪记录的原件或</w:t>
      </w:r>
      <w:r>
        <w:rPr>
          <w:rFonts w:hint="eastAsia" w:ascii="宋体" w:hAnsi="宋体" w:eastAsia="宋体" w:cs="宋体"/>
          <w:bCs/>
          <w:color w:val="auto"/>
          <w:sz w:val="24"/>
          <w:szCs w:val="24"/>
        </w:rPr>
        <w:t>提供</w:t>
      </w:r>
      <w:r>
        <w:rPr>
          <w:rFonts w:hint="eastAsia" w:ascii="宋体" w:hAnsi="宋体" w:eastAsia="宋体" w:cs="宋体"/>
          <w:color w:val="auto"/>
          <w:sz w:val="24"/>
          <w:szCs w:val="24"/>
        </w:rPr>
        <w:t>参加采购活动的供应商、法定代表人和主要负责人在前3年内不得具有行贿犯罪记录的承诺函原件。</w:t>
      </w:r>
    </w:p>
    <w:p w14:paraId="08A086C6">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24.2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14:paraId="661AA266">
      <w:pPr>
        <w:pStyle w:val="6"/>
        <w:spacing w:before="0" w:after="0" w:line="460" w:lineRule="exact"/>
        <w:jc w:val="left"/>
        <w:rPr>
          <w:rFonts w:ascii="宋体" w:hAnsi="宋体" w:cs="宋体"/>
          <w:color w:val="auto"/>
          <w:sz w:val="24"/>
          <w:szCs w:val="24"/>
        </w:rPr>
      </w:pPr>
      <w:bookmarkStart w:id="79" w:name="_Toc12984460"/>
      <w:r>
        <w:rPr>
          <w:rFonts w:hint="eastAsia" w:ascii="宋体" w:hAnsi="宋体" w:cs="宋体"/>
          <w:color w:val="auto"/>
          <w:sz w:val="24"/>
          <w:szCs w:val="24"/>
        </w:rPr>
        <w:t>25.成交结果</w:t>
      </w:r>
      <w:bookmarkEnd w:id="79"/>
    </w:p>
    <w:p w14:paraId="679EB166">
      <w:pPr>
        <w:spacing w:line="460" w:lineRule="exact"/>
        <w:ind w:firstLine="643"/>
        <w:jc w:val="left"/>
        <w:rPr>
          <w:rFonts w:ascii="宋体" w:hAnsi="宋体" w:eastAsia="宋体" w:cs="宋体"/>
          <w:bCs/>
          <w:color w:val="auto"/>
          <w:sz w:val="24"/>
          <w:szCs w:val="24"/>
        </w:rPr>
      </w:pPr>
      <w:r>
        <w:rPr>
          <w:rFonts w:hint="eastAsia" w:ascii="宋体" w:hAnsi="宋体" w:eastAsia="宋体" w:cs="宋体"/>
          <w:bCs/>
          <w:color w:val="auto"/>
          <w:sz w:val="24"/>
          <w:szCs w:val="24"/>
        </w:rPr>
        <w:t>25.1采购人确定成交供应商后，将及时书面通知采购代理机构，发出成交通知书并发布成交结果公告。</w:t>
      </w:r>
    </w:p>
    <w:p w14:paraId="558D3B85">
      <w:pPr>
        <w:spacing w:line="460" w:lineRule="exact"/>
        <w:ind w:firstLine="643"/>
        <w:jc w:val="left"/>
        <w:rPr>
          <w:rFonts w:ascii="宋体" w:hAnsi="宋体" w:eastAsia="宋体" w:cs="宋体"/>
          <w:bCs/>
          <w:color w:val="auto"/>
          <w:sz w:val="24"/>
          <w:szCs w:val="24"/>
        </w:rPr>
      </w:pPr>
      <w:r>
        <w:rPr>
          <w:rFonts w:hint="eastAsia" w:ascii="宋体" w:hAnsi="宋体" w:eastAsia="宋体" w:cs="宋体"/>
          <w:bCs/>
          <w:color w:val="auto"/>
          <w:sz w:val="24"/>
          <w:szCs w:val="24"/>
        </w:rPr>
        <w:t>25.2成交供应商应当及时领取成交通知书。本项目需要交纳履约保证金的，成交供应商应当及时向采购人交纳。</w:t>
      </w:r>
    </w:p>
    <w:p w14:paraId="5572327D">
      <w:pPr>
        <w:spacing w:line="460" w:lineRule="exact"/>
        <w:ind w:firstLine="465"/>
        <w:jc w:val="left"/>
        <w:rPr>
          <w:rFonts w:ascii="宋体" w:hAnsi="宋体" w:eastAsia="宋体" w:cs="宋体"/>
          <w:bCs/>
          <w:color w:val="auto"/>
          <w:sz w:val="24"/>
          <w:szCs w:val="24"/>
        </w:rPr>
      </w:pPr>
      <w:r>
        <w:rPr>
          <w:rFonts w:hint="eastAsia" w:ascii="宋体" w:hAnsi="宋体" w:eastAsia="宋体" w:cs="宋体"/>
          <w:bCs/>
          <w:color w:val="auto"/>
          <w:sz w:val="24"/>
          <w:szCs w:val="24"/>
        </w:rPr>
        <w:t>25.3成家供应商不能及时领取成交通知书，采购人或者采购代理机应当通过邮寄、快递等方式将项目成交通知书送达成交供应商。</w:t>
      </w:r>
    </w:p>
    <w:p w14:paraId="6317EB43">
      <w:pPr>
        <w:pStyle w:val="6"/>
        <w:spacing w:before="0" w:after="0" w:line="460" w:lineRule="exact"/>
        <w:jc w:val="left"/>
        <w:rPr>
          <w:rFonts w:ascii="宋体" w:hAnsi="宋体" w:cs="宋体"/>
          <w:color w:val="auto"/>
          <w:sz w:val="24"/>
          <w:szCs w:val="24"/>
        </w:rPr>
      </w:pPr>
      <w:bookmarkStart w:id="80" w:name="_Toc12984461"/>
      <w:r>
        <w:rPr>
          <w:rFonts w:hint="eastAsia" w:ascii="宋体" w:hAnsi="宋体" w:cs="宋体"/>
          <w:color w:val="auto"/>
          <w:sz w:val="24"/>
          <w:szCs w:val="24"/>
        </w:rPr>
        <w:t>26.成交通知书</w:t>
      </w:r>
      <w:bookmarkEnd w:id="80"/>
    </w:p>
    <w:p w14:paraId="7DEA471F">
      <w:pPr>
        <w:spacing w:line="460" w:lineRule="exact"/>
        <w:ind w:firstLine="465"/>
        <w:jc w:val="left"/>
        <w:rPr>
          <w:rFonts w:ascii="宋体" w:hAnsi="宋体" w:eastAsia="宋体" w:cs="宋体"/>
          <w:bCs/>
          <w:color w:val="auto"/>
          <w:sz w:val="24"/>
          <w:szCs w:val="24"/>
        </w:rPr>
      </w:pPr>
      <w:r>
        <w:rPr>
          <w:rFonts w:hint="eastAsia" w:ascii="宋体" w:hAnsi="宋体" w:eastAsia="宋体" w:cs="宋体"/>
          <w:bCs/>
          <w:color w:val="auto"/>
          <w:sz w:val="24"/>
          <w:szCs w:val="24"/>
        </w:rPr>
        <w:t>26.1成交通知书为签订采购合同的依据之一，是合同的有效组成部分。</w:t>
      </w:r>
    </w:p>
    <w:p w14:paraId="2BA4B179">
      <w:pPr>
        <w:spacing w:line="460" w:lineRule="exact"/>
        <w:ind w:firstLine="465"/>
        <w:jc w:val="left"/>
        <w:rPr>
          <w:rFonts w:ascii="宋体" w:hAnsi="宋体" w:eastAsia="宋体" w:cs="宋体"/>
          <w:bCs/>
          <w:color w:val="auto"/>
          <w:sz w:val="24"/>
          <w:szCs w:val="24"/>
        </w:rPr>
      </w:pPr>
      <w:r>
        <w:rPr>
          <w:rFonts w:hint="eastAsia" w:ascii="宋体" w:hAnsi="宋体" w:eastAsia="宋体" w:cs="宋体"/>
          <w:bCs/>
          <w:color w:val="auto"/>
          <w:sz w:val="24"/>
          <w:szCs w:val="24"/>
        </w:rPr>
        <w:t>26.2成交通知书对采购人和成交供应商均具有法律效力。成交通知书发出后，采购人无正当理由改变成交结果，或者成交供应商无正当理由放弃成交的，将承担相应的法律责任。</w:t>
      </w:r>
    </w:p>
    <w:p w14:paraId="61DF13E4">
      <w:pPr>
        <w:spacing w:line="460" w:lineRule="exact"/>
        <w:ind w:firstLine="465"/>
        <w:jc w:val="left"/>
        <w:rPr>
          <w:rFonts w:ascii="宋体" w:hAnsi="宋体" w:eastAsia="宋体" w:cs="宋体"/>
          <w:bCs/>
          <w:color w:val="auto"/>
          <w:sz w:val="24"/>
          <w:szCs w:val="24"/>
        </w:rPr>
      </w:pPr>
      <w:r>
        <w:rPr>
          <w:rFonts w:hint="eastAsia" w:ascii="宋体" w:hAnsi="宋体" w:eastAsia="宋体" w:cs="宋体"/>
          <w:bCs/>
          <w:color w:val="auto"/>
          <w:sz w:val="24"/>
          <w:szCs w:val="24"/>
        </w:rPr>
        <w:t>26.3成交供应商的投标文件作为无效投标文件处理或者有法律法规规章制度规定的成交无效情形的，采购人/采购代理机构在取得有权主体的认定以后，有权宣布发出的成交通知书无效，并收回发出的成交通知书，重新确定成交供应商或者重新开展采购活动。</w:t>
      </w:r>
    </w:p>
    <w:p w14:paraId="61DFAB9D">
      <w:pPr>
        <w:pStyle w:val="5"/>
        <w:keepNext w:val="0"/>
        <w:keepLines w:val="0"/>
        <w:spacing w:before="0" w:after="0" w:line="360" w:lineRule="auto"/>
        <w:jc w:val="center"/>
        <w:rPr>
          <w:rFonts w:ascii="宋体" w:hAnsi="宋体" w:eastAsia="宋体" w:cs="宋体"/>
          <w:bCs w:val="0"/>
          <w:color w:val="auto"/>
        </w:rPr>
      </w:pPr>
      <w:bookmarkStart w:id="81" w:name="_Toc12984462"/>
      <w:r>
        <w:rPr>
          <w:rFonts w:hint="eastAsia" w:ascii="宋体" w:hAnsi="宋体" w:eastAsia="宋体" w:cs="宋体"/>
          <w:bCs w:val="0"/>
          <w:color w:val="auto"/>
        </w:rPr>
        <w:t>七、合同事项</w:t>
      </w:r>
      <w:bookmarkEnd w:id="81"/>
    </w:p>
    <w:p w14:paraId="292578CF">
      <w:pPr>
        <w:pStyle w:val="6"/>
        <w:spacing w:before="0" w:after="0" w:line="460" w:lineRule="exact"/>
        <w:jc w:val="left"/>
        <w:rPr>
          <w:rFonts w:ascii="宋体" w:hAnsi="宋体" w:cs="宋体"/>
          <w:color w:val="auto"/>
          <w:sz w:val="24"/>
          <w:szCs w:val="24"/>
        </w:rPr>
      </w:pPr>
      <w:bookmarkStart w:id="82" w:name="_Toc430773927"/>
      <w:bookmarkStart w:id="83" w:name="_Toc101338364"/>
      <w:bookmarkStart w:id="84" w:name="_Toc209847069"/>
      <w:bookmarkStart w:id="85" w:name="_Toc101174151"/>
      <w:bookmarkStart w:id="86" w:name="_Toc101250646"/>
      <w:bookmarkStart w:id="87" w:name="_Toc12984463"/>
      <w:r>
        <w:rPr>
          <w:rFonts w:hint="eastAsia" w:ascii="宋体" w:hAnsi="宋体" w:cs="宋体"/>
          <w:color w:val="auto"/>
          <w:sz w:val="24"/>
          <w:szCs w:val="24"/>
        </w:rPr>
        <w:t>27.签订合同</w:t>
      </w:r>
      <w:bookmarkEnd w:id="82"/>
      <w:bookmarkEnd w:id="83"/>
      <w:bookmarkEnd w:id="84"/>
      <w:bookmarkEnd w:id="85"/>
      <w:bookmarkEnd w:id="86"/>
      <w:bookmarkEnd w:id="87"/>
    </w:p>
    <w:p w14:paraId="7922E9B0">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27.1 成交供应商应在成交通知书发出之日起</w:t>
      </w:r>
      <w:r>
        <w:rPr>
          <w:rFonts w:hint="eastAsia" w:ascii="宋体" w:hAnsi="宋体" w:eastAsia="宋体" w:cs="宋体"/>
          <w:color w:val="auto"/>
          <w:sz w:val="24"/>
          <w:szCs w:val="24"/>
          <w:lang w:val="en-US" w:eastAsia="zh-CN"/>
        </w:rPr>
        <w:t>五个工作日</w:t>
      </w:r>
      <w:r>
        <w:rPr>
          <w:rFonts w:hint="eastAsia" w:ascii="宋体" w:hAnsi="宋体" w:eastAsia="宋体" w:cs="宋体"/>
          <w:color w:val="auto"/>
          <w:sz w:val="24"/>
          <w:szCs w:val="24"/>
        </w:rPr>
        <w:t>内与采购人签订采购合同。由于成交供应商的原因逾期未与采购人签订采购合同的，将视为放弃成交，取消其成交资格并将按相关规定进行处理。</w:t>
      </w:r>
    </w:p>
    <w:p w14:paraId="68F4AE86">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27.2 招标文件、成交供应商的投标文件及双方确认的澄清文件等，均为有法律约束力的合同组成部分。</w:t>
      </w:r>
    </w:p>
    <w:p w14:paraId="59D58E9E">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27.3 采购人不得向成交供应商提出任何不合理的要求，作为签订合同的条件，不得与成交供应商私下订立背离合同实质性内容的任何协议，所签订的合同不得对招标文件和成交供应商投标文件确定的事项进行修改。</w:t>
      </w:r>
    </w:p>
    <w:p w14:paraId="00C0190E">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27.4 成交供应商因不可抗力原因不能履行采购合同或放弃成交的，采购人可以与排在成交供应商之后第一位的成交候选人签订采购合同，以此类推。</w:t>
      </w:r>
    </w:p>
    <w:p w14:paraId="6CC04AC0">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27.5招标文件、成交供应商提交的投标文件、成交供应商承诺书、成交通知书等均称为有法律约束力的合同组成内容。</w:t>
      </w:r>
    </w:p>
    <w:p w14:paraId="369B94B1">
      <w:pPr>
        <w:pStyle w:val="6"/>
        <w:spacing w:before="0" w:after="0" w:line="360" w:lineRule="auto"/>
        <w:ind w:firstLine="480" w:firstLineChars="200"/>
        <w:jc w:val="left"/>
        <w:rPr>
          <w:rFonts w:hint="eastAsia" w:ascii="宋体" w:hAnsi="宋体" w:cs="宋体"/>
          <w:b w:val="0"/>
          <w:bCs w:val="0"/>
          <w:color w:val="auto"/>
          <w:sz w:val="24"/>
          <w:szCs w:val="24"/>
        </w:rPr>
      </w:pPr>
      <w:bookmarkStart w:id="88" w:name="_Toc12984465"/>
      <w:r>
        <w:rPr>
          <w:rFonts w:hint="eastAsia" w:ascii="宋体" w:hAnsi="宋体" w:cs="宋体"/>
          <w:b w:val="0"/>
          <w:bCs w:val="0"/>
          <w:color w:val="auto"/>
          <w:sz w:val="24"/>
          <w:szCs w:val="24"/>
          <w:lang w:eastAsia="zh-CN"/>
        </w:rPr>
        <w:t>成交供应商</w:t>
      </w:r>
      <w:r>
        <w:rPr>
          <w:rFonts w:hint="eastAsia" w:ascii="宋体" w:hAnsi="宋体" w:cs="宋体"/>
          <w:b w:val="0"/>
          <w:bCs w:val="0"/>
          <w:color w:val="auto"/>
          <w:sz w:val="24"/>
          <w:szCs w:val="24"/>
        </w:rPr>
        <w:t>拒不提交履约保证金的，</w:t>
      </w:r>
      <w:r>
        <w:rPr>
          <w:rFonts w:hint="eastAsia" w:ascii="宋体" w:hAnsi="宋体" w:cs="宋体"/>
          <w:b w:val="0"/>
          <w:bCs w:val="0"/>
          <w:color w:val="auto"/>
          <w:sz w:val="24"/>
          <w:szCs w:val="24"/>
          <w:lang w:eastAsia="zh-CN"/>
        </w:rPr>
        <w:t>采购人</w:t>
      </w:r>
      <w:r>
        <w:rPr>
          <w:rFonts w:hint="eastAsia" w:ascii="宋体" w:hAnsi="宋体" w:cs="宋体"/>
          <w:b w:val="0"/>
          <w:bCs w:val="0"/>
          <w:color w:val="auto"/>
          <w:sz w:val="24"/>
          <w:szCs w:val="24"/>
        </w:rPr>
        <w:t>将取消其</w:t>
      </w:r>
      <w:r>
        <w:rPr>
          <w:rFonts w:hint="eastAsia" w:ascii="宋体" w:hAnsi="宋体" w:cs="宋体"/>
          <w:b w:val="0"/>
          <w:bCs w:val="0"/>
          <w:color w:val="auto"/>
          <w:sz w:val="24"/>
          <w:szCs w:val="24"/>
          <w:lang w:val="en-US" w:eastAsia="zh-CN"/>
        </w:rPr>
        <w:t>成交</w:t>
      </w:r>
      <w:r>
        <w:rPr>
          <w:rFonts w:hint="eastAsia" w:ascii="宋体" w:hAnsi="宋体" w:cs="宋体"/>
          <w:b w:val="0"/>
          <w:bCs w:val="0"/>
          <w:color w:val="auto"/>
          <w:sz w:val="24"/>
          <w:szCs w:val="24"/>
        </w:rPr>
        <w:t>资格；</w:t>
      </w:r>
    </w:p>
    <w:p w14:paraId="28628DA3">
      <w:pPr>
        <w:pStyle w:val="6"/>
        <w:numPr>
          <w:ilvl w:val="0"/>
          <w:numId w:val="2"/>
        </w:numPr>
        <w:spacing w:before="0" w:after="0" w:line="360" w:lineRule="auto"/>
        <w:jc w:val="left"/>
        <w:rPr>
          <w:rFonts w:ascii="宋体" w:hAnsi="宋体" w:cs="宋体"/>
          <w:color w:val="auto"/>
          <w:sz w:val="24"/>
          <w:szCs w:val="24"/>
        </w:rPr>
      </w:pPr>
      <w:r>
        <w:rPr>
          <w:rFonts w:hint="eastAsia" w:ascii="宋体" w:hAnsi="宋体" w:cs="宋体"/>
          <w:color w:val="auto"/>
          <w:sz w:val="24"/>
          <w:szCs w:val="24"/>
        </w:rPr>
        <w:t>合同转包（实质性要求）</w:t>
      </w:r>
      <w:bookmarkEnd w:id="88"/>
    </w:p>
    <w:p w14:paraId="7E3A9E3F">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本项目不允许转包。</w:t>
      </w:r>
    </w:p>
    <w:p w14:paraId="366FDDF4">
      <w:pPr>
        <w:pStyle w:val="6"/>
        <w:spacing w:before="0" w:after="0" w:line="360" w:lineRule="auto"/>
        <w:jc w:val="left"/>
        <w:rPr>
          <w:rFonts w:ascii="宋体" w:hAnsi="宋体" w:cs="宋体"/>
          <w:color w:val="auto"/>
          <w:sz w:val="24"/>
          <w:szCs w:val="24"/>
        </w:rPr>
      </w:pPr>
      <w:bookmarkStart w:id="89" w:name="_Toc12984466"/>
      <w:r>
        <w:rPr>
          <w:rFonts w:hint="eastAsia" w:ascii="宋体" w:hAnsi="宋体" w:cs="宋体"/>
          <w:color w:val="auto"/>
          <w:sz w:val="24"/>
          <w:szCs w:val="24"/>
        </w:rPr>
        <w:t>29.补充合同</w:t>
      </w:r>
      <w:bookmarkEnd w:id="89"/>
    </w:p>
    <w:p w14:paraId="1A499FFF">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 xml:space="preserve">采购合同履行过程中，采购人需要追加与合同标的相同的货物或服务的，在不改变合同其他条款的前提下，可以与成交供应商协商签订补充合同，但所有补充合同的采购金额不得超过原合同采购金额的百分之十（工程项目清单中列有暂列金的不得超过暂列金金额），该补充合同应当在原采购合同履行过程中，不得在原采购合同履行结束后，且采购货物、工程和服务的名称、价格、履约方式、验收标准等必须与原采购合同一致。 </w:t>
      </w:r>
    </w:p>
    <w:p w14:paraId="4B26058E">
      <w:pPr>
        <w:pStyle w:val="6"/>
        <w:spacing w:before="0" w:after="0" w:line="460" w:lineRule="exact"/>
        <w:jc w:val="left"/>
        <w:rPr>
          <w:rFonts w:ascii="宋体" w:hAnsi="宋体" w:cs="宋体"/>
          <w:color w:val="auto"/>
          <w:sz w:val="24"/>
          <w:szCs w:val="24"/>
        </w:rPr>
      </w:pPr>
      <w:bookmarkStart w:id="90" w:name="_Toc12984467"/>
      <w:r>
        <w:rPr>
          <w:rFonts w:hint="eastAsia" w:ascii="宋体" w:hAnsi="宋体" w:cs="宋体"/>
          <w:color w:val="auto"/>
          <w:sz w:val="24"/>
          <w:szCs w:val="24"/>
        </w:rPr>
        <w:t>30.履约保证金（实质性要求）</w:t>
      </w:r>
      <w:bookmarkEnd w:id="90"/>
    </w:p>
    <w:p w14:paraId="0CAFF42C">
      <w:pPr>
        <w:pStyle w:val="6"/>
        <w:spacing w:before="0" w:after="0" w:line="360" w:lineRule="auto"/>
        <w:ind w:firstLine="480" w:firstLineChars="200"/>
        <w:jc w:val="left"/>
        <w:rPr>
          <w:rFonts w:hint="eastAsia" w:ascii="宋体" w:hAnsi="宋体" w:cs="宋体"/>
          <w:b w:val="0"/>
          <w:bCs w:val="0"/>
          <w:color w:val="auto"/>
          <w:sz w:val="24"/>
          <w:szCs w:val="24"/>
        </w:rPr>
      </w:pPr>
      <w:bookmarkStart w:id="91" w:name="_Toc12984468"/>
      <w:r>
        <w:rPr>
          <w:rFonts w:hint="eastAsia" w:ascii="宋体" w:hAnsi="宋体" w:cs="宋体"/>
          <w:b w:val="0"/>
          <w:bCs w:val="0"/>
          <w:color w:val="auto"/>
          <w:sz w:val="24"/>
          <w:szCs w:val="24"/>
        </w:rPr>
        <w:t>合同金额的10%；</w:t>
      </w:r>
    </w:p>
    <w:p w14:paraId="45ED6494">
      <w:pPr>
        <w:pStyle w:val="6"/>
        <w:spacing w:before="0" w:after="0" w:line="360" w:lineRule="auto"/>
        <w:ind w:firstLine="480" w:firstLineChars="200"/>
        <w:jc w:val="left"/>
        <w:rPr>
          <w:rFonts w:hint="eastAsia" w:ascii="宋体" w:hAnsi="宋体" w:cs="宋体"/>
          <w:b w:val="0"/>
          <w:bCs w:val="0"/>
          <w:color w:val="auto"/>
          <w:sz w:val="24"/>
          <w:szCs w:val="24"/>
        </w:rPr>
      </w:pPr>
      <w:r>
        <w:rPr>
          <w:rFonts w:hint="eastAsia" w:ascii="宋体" w:hAnsi="宋体" w:cs="宋体"/>
          <w:b w:val="0"/>
          <w:bCs w:val="0"/>
          <w:color w:val="auto"/>
          <w:sz w:val="24"/>
          <w:szCs w:val="24"/>
          <w:lang w:eastAsia="zh-CN"/>
        </w:rPr>
        <w:t>成交供应商</w:t>
      </w:r>
      <w:r>
        <w:rPr>
          <w:rFonts w:hint="eastAsia" w:ascii="宋体" w:hAnsi="宋体" w:cs="宋体"/>
          <w:b w:val="0"/>
          <w:bCs w:val="0"/>
          <w:color w:val="auto"/>
          <w:sz w:val="24"/>
          <w:szCs w:val="24"/>
        </w:rPr>
        <w:t>在合同签订前以现金对公转账的方式向</w:t>
      </w:r>
      <w:r>
        <w:rPr>
          <w:rFonts w:hint="eastAsia" w:ascii="宋体" w:hAnsi="宋体" w:cs="宋体"/>
          <w:b w:val="0"/>
          <w:bCs w:val="0"/>
          <w:color w:val="auto"/>
          <w:sz w:val="24"/>
          <w:szCs w:val="24"/>
          <w:lang w:eastAsia="zh-CN"/>
        </w:rPr>
        <w:t>采购人</w:t>
      </w:r>
      <w:r>
        <w:rPr>
          <w:rFonts w:hint="eastAsia" w:ascii="宋体" w:hAnsi="宋体" w:cs="宋体"/>
          <w:b w:val="0"/>
          <w:bCs w:val="0"/>
          <w:color w:val="auto"/>
          <w:sz w:val="24"/>
          <w:szCs w:val="24"/>
        </w:rPr>
        <w:t>提交（具体账户信息</w:t>
      </w:r>
      <w:r>
        <w:rPr>
          <w:rFonts w:hint="eastAsia" w:ascii="宋体" w:hAnsi="宋体" w:cs="宋体"/>
          <w:b w:val="0"/>
          <w:bCs w:val="0"/>
          <w:color w:val="auto"/>
          <w:sz w:val="24"/>
          <w:szCs w:val="24"/>
          <w:lang w:val="en-US" w:eastAsia="zh-CN"/>
        </w:rPr>
        <w:t>成交</w:t>
      </w:r>
      <w:r>
        <w:rPr>
          <w:rFonts w:hint="eastAsia" w:ascii="宋体" w:hAnsi="宋体" w:cs="宋体"/>
          <w:b w:val="0"/>
          <w:bCs w:val="0"/>
          <w:color w:val="auto"/>
          <w:sz w:val="24"/>
          <w:szCs w:val="24"/>
        </w:rPr>
        <w:t>后详询</w:t>
      </w:r>
      <w:r>
        <w:rPr>
          <w:rFonts w:hint="eastAsia" w:ascii="宋体" w:hAnsi="宋体" w:cs="宋体"/>
          <w:b w:val="0"/>
          <w:bCs w:val="0"/>
          <w:color w:val="auto"/>
          <w:sz w:val="24"/>
          <w:szCs w:val="24"/>
          <w:lang w:eastAsia="zh-CN"/>
        </w:rPr>
        <w:t>采购人</w:t>
      </w:r>
      <w:r>
        <w:rPr>
          <w:rFonts w:hint="eastAsia" w:ascii="宋体" w:hAnsi="宋体" w:cs="宋体"/>
          <w:b w:val="0"/>
          <w:bCs w:val="0"/>
          <w:color w:val="auto"/>
          <w:sz w:val="24"/>
          <w:szCs w:val="24"/>
        </w:rPr>
        <w:t>）；</w:t>
      </w:r>
    </w:p>
    <w:p w14:paraId="280BD438">
      <w:pPr>
        <w:pStyle w:val="6"/>
        <w:spacing w:before="0" w:after="0" w:line="360" w:lineRule="auto"/>
        <w:ind w:firstLine="480" w:firstLineChars="200"/>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履约保证金在项目实施完结后15日内无息退还。</w:t>
      </w:r>
    </w:p>
    <w:p w14:paraId="58C7A77D">
      <w:pPr>
        <w:pStyle w:val="6"/>
        <w:spacing w:before="0" w:after="0" w:line="360" w:lineRule="auto"/>
        <w:jc w:val="left"/>
        <w:rPr>
          <w:rFonts w:ascii="宋体" w:hAnsi="宋体" w:cs="宋体"/>
          <w:color w:val="auto"/>
          <w:sz w:val="24"/>
          <w:szCs w:val="24"/>
        </w:rPr>
      </w:pPr>
      <w:r>
        <w:rPr>
          <w:rFonts w:hint="eastAsia" w:ascii="宋体" w:hAnsi="宋体" w:cs="宋体"/>
          <w:color w:val="auto"/>
          <w:sz w:val="24"/>
          <w:szCs w:val="24"/>
        </w:rPr>
        <w:t>31.合同公告</w:t>
      </w:r>
      <w:bookmarkEnd w:id="91"/>
    </w:p>
    <w:p w14:paraId="40A7B57F">
      <w:pPr>
        <w:spacing w:line="360" w:lineRule="auto"/>
        <w:rPr>
          <w:rFonts w:hint="eastAsia" w:ascii="宋体" w:hAnsi="宋体" w:eastAsia="宋体" w:cs="宋体"/>
          <w:color w:val="auto"/>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无</w:t>
      </w:r>
    </w:p>
    <w:p w14:paraId="6CD39E45">
      <w:pPr>
        <w:pStyle w:val="6"/>
        <w:spacing w:before="0" w:after="0" w:line="360" w:lineRule="auto"/>
        <w:jc w:val="left"/>
        <w:rPr>
          <w:rFonts w:ascii="宋体" w:hAnsi="宋体" w:cs="宋体"/>
          <w:color w:val="auto"/>
          <w:sz w:val="24"/>
          <w:szCs w:val="24"/>
        </w:rPr>
      </w:pPr>
      <w:bookmarkStart w:id="92" w:name="_Toc12984469"/>
      <w:r>
        <w:rPr>
          <w:rFonts w:hint="eastAsia" w:ascii="宋体" w:hAnsi="宋体" w:cs="宋体"/>
          <w:color w:val="auto"/>
          <w:sz w:val="24"/>
          <w:szCs w:val="24"/>
        </w:rPr>
        <w:t>32.合同备案</w:t>
      </w:r>
      <w:bookmarkEnd w:id="92"/>
    </w:p>
    <w:p w14:paraId="371AE051">
      <w:pPr>
        <w:pStyle w:val="6"/>
        <w:spacing w:before="0" w:after="0" w:line="360" w:lineRule="auto"/>
        <w:ind w:firstLine="480" w:firstLineChars="200"/>
        <w:jc w:val="left"/>
        <w:rPr>
          <w:rFonts w:ascii="宋体" w:hAnsi="宋体" w:cs="宋体"/>
          <w:b w:val="0"/>
          <w:bCs w:val="0"/>
          <w:color w:val="auto"/>
          <w:sz w:val="24"/>
          <w:szCs w:val="24"/>
        </w:rPr>
      </w:pPr>
      <w:bookmarkStart w:id="93" w:name="_Toc12984470"/>
      <w:r>
        <w:rPr>
          <w:rFonts w:hint="eastAsia" w:ascii="宋体" w:hAnsi="宋体" w:cs="宋体"/>
          <w:b w:val="0"/>
          <w:bCs w:val="0"/>
          <w:color w:val="auto"/>
          <w:sz w:val="24"/>
          <w:szCs w:val="24"/>
        </w:rPr>
        <w:t>无</w:t>
      </w:r>
    </w:p>
    <w:p w14:paraId="72677910">
      <w:pPr>
        <w:pStyle w:val="6"/>
        <w:spacing w:before="0" w:after="0" w:line="460" w:lineRule="exact"/>
        <w:jc w:val="left"/>
        <w:rPr>
          <w:rFonts w:ascii="宋体" w:hAnsi="宋体" w:cs="宋体"/>
          <w:color w:val="auto"/>
          <w:sz w:val="24"/>
          <w:szCs w:val="24"/>
        </w:rPr>
      </w:pPr>
      <w:r>
        <w:rPr>
          <w:rFonts w:hint="eastAsia" w:ascii="宋体" w:hAnsi="宋体" w:cs="宋体"/>
          <w:color w:val="auto"/>
          <w:sz w:val="24"/>
          <w:szCs w:val="24"/>
        </w:rPr>
        <w:t>33.履行合同</w:t>
      </w:r>
      <w:bookmarkEnd w:id="93"/>
    </w:p>
    <w:p w14:paraId="7397C751">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33.1 成交供应商与采购人签订合同后，合同双方应严格执行合同条款，履行合同规定的义务，保证合同的顺利完成。</w:t>
      </w:r>
    </w:p>
    <w:p w14:paraId="60CA9107">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33.2 在合同履行过程中，如发生合同纠纷，合同双方应按照《合同法》的有关规定进行处理。</w:t>
      </w:r>
    </w:p>
    <w:p w14:paraId="1A3177FE">
      <w:pPr>
        <w:pStyle w:val="6"/>
        <w:spacing w:before="0" w:after="0" w:line="460" w:lineRule="exact"/>
        <w:jc w:val="left"/>
        <w:rPr>
          <w:rFonts w:ascii="宋体" w:hAnsi="宋体" w:cs="宋体"/>
          <w:color w:val="auto"/>
          <w:sz w:val="24"/>
          <w:szCs w:val="24"/>
        </w:rPr>
      </w:pPr>
      <w:bookmarkStart w:id="94" w:name="_Toc12984471"/>
      <w:r>
        <w:rPr>
          <w:rFonts w:hint="eastAsia" w:ascii="宋体" w:hAnsi="宋体" w:cs="宋体"/>
          <w:color w:val="auto"/>
          <w:sz w:val="24"/>
          <w:szCs w:val="24"/>
        </w:rPr>
        <w:t>34.验收</w:t>
      </w:r>
      <w:bookmarkEnd w:id="94"/>
    </w:p>
    <w:p w14:paraId="7293F08C">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本项目采购人将严格按照双方签订的合同以及国家现行质量标准的要求进行验收。</w:t>
      </w:r>
    </w:p>
    <w:p w14:paraId="5498230B">
      <w:pPr>
        <w:pStyle w:val="6"/>
        <w:spacing w:before="0" w:after="0" w:line="460" w:lineRule="exact"/>
        <w:jc w:val="left"/>
        <w:rPr>
          <w:rFonts w:ascii="宋体" w:hAnsi="宋体" w:cs="宋体"/>
          <w:color w:val="auto"/>
          <w:sz w:val="24"/>
          <w:szCs w:val="24"/>
        </w:rPr>
      </w:pPr>
      <w:bookmarkStart w:id="95" w:name="_Toc12984472"/>
      <w:r>
        <w:rPr>
          <w:rFonts w:hint="eastAsia" w:ascii="宋体" w:hAnsi="宋体" w:cs="宋体"/>
          <w:color w:val="auto"/>
          <w:sz w:val="24"/>
          <w:szCs w:val="24"/>
        </w:rPr>
        <w:t>35.资金支付</w:t>
      </w:r>
      <w:bookmarkEnd w:id="95"/>
    </w:p>
    <w:p w14:paraId="7D24D6B5">
      <w:pPr>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采购人将按照采购合同规定，及时向成交供应商支付采购资金。</w:t>
      </w:r>
    </w:p>
    <w:p w14:paraId="01C5B98A">
      <w:pPr>
        <w:pStyle w:val="5"/>
        <w:keepNext w:val="0"/>
        <w:keepLines w:val="0"/>
        <w:spacing w:before="0" w:after="0" w:line="360" w:lineRule="auto"/>
        <w:jc w:val="center"/>
        <w:rPr>
          <w:rFonts w:ascii="宋体" w:hAnsi="宋体" w:eastAsia="宋体" w:cs="宋体"/>
          <w:bCs w:val="0"/>
          <w:color w:val="auto"/>
        </w:rPr>
      </w:pPr>
      <w:bookmarkStart w:id="96" w:name="_Toc12984473"/>
      <w:r>
        <w:rPr>
          <w:rFonts w:hint="eastAsia" w:ascii="宋体" w:hAnsi="宋体" w:eastAsia="宋体" w:cs="宋体"/>
          <w:bCs w:val="0"/>
          <w:color w:val="auto"/>
        </w:rPr>
        <w:t>八、招标纪律要求</w:t>
      </w:r>
      <w:bookmarkEnd w:id="96"/>
    </w:p>
    <w:p w14:paraId="1B4D770F">
      <w:pPr>
        <w:pStyle w:val="6"/>
        <w:spacing w:before="0" w:after="0" w:line="460" w:lineRule="exact"/>
        <w:jc w:val="left"/>
        <w:rPr>
          <w:rFonts w:ascii="宋体" w:hAnsi="宋体" w:cs="宋体"/>
          <w:color w:val="auto"/>
          <w:sz w:val="24"/>
          <w:szCs w:val="24"/>
        </w:rPr>
      </w:pPr>
      <w:bookmarkStart w:id="97" w:name="_Toc12984474"/>
      <w:r>
        <w:rPr>
          <w:rFonts w:hint="eastAsia" w:ascii="宋体" w:hAnsi="宋体" w:cs="宋体"/>
          <w:color w:val="auto"/>
          <w:sz w:val="24"/>
          <w:szCs w:val="24"/>
        </w:rPr>
        <w:t>36.供应商不得具有的情形</w:t>
      </w:r>
      <w:bookmarkEnd w:id="97"/>
    </w:p>
    <w:p w14:paraId="4F1C1B39">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供应商参加本项目招标活动不得有下列情形：</w:t>
      </w:r>
    </w:p>
    <w:p w14:paraId="29CEDB3C">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（1）提供虚假材料谋取成交；</w:t>
      </w:r>
    </w:p>
    <w:p w14:paraId="1D7E4EC2">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（2）采取不正当手段诋毁、排挤其他供应商；</w:t>
      </w:r>
    </w:p>
    <w:p w14:paraId="26C95EE6">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（3）与采购人、采购代理机构、或其他供应商恶意串通；</w:t>
      </w:r>
    </w:p>
    <w:p w14:paraId="4AF4CB3D">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（4）向采购人、采购代理机构、评审小组成员行贿或者提供其他不正当利益；</w:t>
      </w:r>
    </w:p>
    <w:p w14:paraId="4C680FA0">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（5）在评审过程中与采购人、采购代理机构进行协商；</w:t>
      </w:r>
    </w:p>
    <w:p w14:paraId="13C9ABA1">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（6）成交后无正当理由拒不与采购人签订采购合同；</w:t>
      </w:r>
    </w:p>
    <w:p w14:paraId="379A0A8D">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（7）未按照招标文件确定的事项签订采购合同；</w:t>
      </w:r>
    </w:p>
    <w:p w14:paraId="1A5E2F3A">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（8）将采购合同转包或者违规分包；</w:t>
      </w:r>
    </w:p>
    <w:p w14:paraId="1CA04A68">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（9）提供假冒伪劣产品；</w:t>
      </w:r>
    </w:p>
    <w:p w14:paraId="5ED6AB92">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（10）擅自变更、中止或者终止采购合同；</w:t>
      </w:r>
    </w:p>
    <w:p w14:paraId="2FE9EDA7">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（11）拒绝有关部门的监督检查或者向监督检查部门提供虚假情况；</w:t>
      </w:r>
    </w:p>
    <w:p w14:paraId="7B366249">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（12）法律法规规定的其他情形。</w:t>
      </w:r>
    </w:p>
    <w:p w14:paraId="65BB1BC8">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供应商有上述情形的，按照规定追究法律责任，具备（1）-（10）条情形之一的，同时将取消被确认为成交供应商的资格或者认定成交无效。</w:t>
      </w:r>
    </w:p>
    <w:p w14:paraId="644ED9C6">
      <w:pPr>
        <w:pStyle w:val="5"/>
        <w:keepNext w:val="0"/>
        <w:keepLines w:val="0"/>
        <w:spacing w:before="0" w:after="0" w:line="360" w:lineRule="auto"/>
        <w:jc w:val="center"/>
        <w:rPr>
          <w:rFonts w:ascii="宋体" w:hAnsi="宋体" w:eastAsia="宋体" w:cs="宋体"/>
          <w:bCs w:val="0"/>
          <w:color w:val="auto"/>
        </w:rPr>
      </w:pPr>
      <w:bookmarkStart w:id="98" w:name="_Toc12984475"/>
      <w:r>
        <w:rPr>
          <w:rFonts w:hint="eastAsia" w:ascii="宋体" w:hAnsi="宋体" w:eastAsia="宋体" w:cs="宋体"/>
          <w:bCs w:val="0"/>
          <w:color w:val="auto"/>
        </w:rPr>
        <w:t>九、询问、质疑和投诉</w:t>
      </w:r>
      <w:bookmarkEnd w:id="98"/>
    </w:p>
    <w:p w14:paraId="6475D459">
      <w:pPr>
        <w:tabs>
          <w:tab w:val="left" w:pos="851"/>
        </w:tabs>
        <w:spacing w:line="460" w:lineRule="exact"/>
        <w:ind w:firstLine="495"/>
        <w:jc w:val="left"/>
        <w:rPr>
          <w:rFonts w:ascii="宋体" w:hAnsi="宋体" w:eastAsia="宋体" w:cs="宋体"/>
          <w:color w:val="auto"/>
          <w:sz w:val="24"/>
          <w:szCs w:val="24"/>
        </w:rPr>
      </w:pPr>
      <w:r>
        <w:rPr>
          <w:rFonts w:hint="eastAsia" w:ascii="宋体" w:hAnsi="宋体" w:eastAsia="宋体" w:cs="宋体"/>
          <w:color w:val="auto"/>
          <w:sz w:val="24"/>
          <w:szCs w:val="24"/>
        </w:rPr>
        <w:t>37.询问、质疑、投诉的接收和处理详见本招标文件中供应商须知附表。</w:t>
      </w:r>
    </w:p>
    <w:p w14:paraId="6444A004">
      <w:pPr>
        <w:pStyle w:val="5"/>
        <w:keepNext w:val="0"/>
        <w:keepLines w:val="0"/>
        <w:spacing w:before="0" w:after="0" w:line="360" w:lineRule="auto"/>
        <w:jc w:val="center"/>
        <w:rPr>
          <w:rFonts w:ascii="宋体" w:hAnsi="宋体" w:eastAsia="宋体" w:cs="宋体"/>
          <w:bCs w:val="0"/>
          <w:color w:val="auto"/>
        </w:rPr>
      </w:pPr>
      <w:bookmarkStart w:id="99" w:name="_Toc12984476"/>
      <w:r>
        <w:rPr>
          <w:rFonts w:hint="eastAsia" w:ascii="宋体" w:hAnsi="宋体" w:eastAsia="宋体" w:cs="宋体"/>
          <w:bCs w:val="0"/>
          <w:color w:val="auto"/>
        </w:rPr>
        <w:t>十、其  他</w:t>
      </w:r>
      <w:bookmarkEnd w:id="99"/>
    </w:p>
    <w:p w14:paraId="00C4DB7B">
      <w:pPr>
        <w:tabs>
          <w:tab w:val="left" w:pos="851"/>
        </w:tabs>
        <w:spacing w:line="4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38.本招标文件中所引相关法律制度规定仅作为参照。</w:t>
      </w:r>
    </w:p>
    <w:p w14:paraId="4899C330">
      <w:pPr>
        <w:rPr>
          <w:rFonts w:ascii="宋体" w:hAnsi="宋体" w:eastAsia="宋体" w:cs="宋体"/>
          <w:color w:val="auto"/>
        </w:rPr>
      </w:pPr>
    </w:p>
    <w:bookmarkEnd w:id="4"/>
    <w:bookmarkEnd w:id="5"/>
    <w:bookmarkEnd w:id="6"/>
    <w:p w14:paraId="67819C32">
      <w:pPr>
        <w:jc w:val="left"/>
        <w:rPr>
          <w:rFonts w:ascii="宋体" w:hAnsi="宋体" w:eastAsia="宋体" w:cs="宋体"/>
          <w:b/>
          <w:color w:val="auto"/>
          <w:sz w:val="24"/>
          <w:szCs w:val="24"/>
        </w:rPr>
      </w:pPr>
      <w:bookmarkStart w:id="100" w:name="_Toc89075878"/>
      <w:bookmarkStart w:id="101" w:name="_Toc217446056"/>
      <w:bookmarkStart w:id="102" w:name="_Toc183582231"/>
      <w:bookmarkStart w:id="103" w:name="_Toc77400782"/>
      <w:bookmarkStart w:id="104" w:name="_Toc183682368"/>
    </w:p>
    <w:p w14:paraId="0E8EBE7E">
      <w:pPr>
        <w:pStyle w:val="2"/>
        <w:rPr>
          <w:rFonts w:ascii="宋体" w:hAnsi="宋体" w:eastAsia="宋体" w:cs="宋体"/>
          <w:b/>
          <w:color w:val="auto"/>
          <w:sz w:val="24"/>
          <w:szCs w:val="24"/>
        </w:rPr>
      </w:pPr>
    </w:p>
    <w:p w14:paraId="25ADAFF6">
      <w:pPr>
        <w:pStyle w:val="2"/>
        <w:rPr>
          <w:rFonts w:ascii="宋体" w:hAnsi="宋体" w:eastAsia="宋体" w:cs="宋体"/>
          <w:b/>
          <w:color w:val="auto"/>
          <w:sz w:val="24"/>
          <w:szCs w:val="24"/>
        </w:rPr>
      </w:pPr>
    </w:p>
    <w:p w14:paraId="6FEDDD07">
      <w:pPr>
        <w:pStyle w:val="2"/>
        <w:rPr>
          <w:rFonts w:ascii="宋体" w:hAnsi="宋体" w:eastAsia="宋体" w:cs="宋体"/>
          <w:b/>
          <w:color w:val="auto"/>
          <w:sz w:val="24"/>
          <w:szCs w:val="24"/>
        </w:rPr>
      </w:pPr>
    </w:p>
    <w:p w14:paraId="6D92E9A0">
      <w:pPr>
        <w:pStyle w:val="2"/>
        <w:rPr>
          <w:rFonts w:ascii="宋体" w:hAnsi="宋体" w:eastAsia="宋体" w:cs="宋体"/>
          <w:b/>
          <w:color w:val="auto"/>
          <w:sz w:val="24"/>
          <w:szCs w:val="24"/>
        </w:rPr>
      </w:pPr>
    </w:p>
    <w:p w14:paraId="21EACFB9">
      <w:pPr>
        <w:pStyle w:val="2"/>
        <w:rPr>
          <w:rFonts w:ascii="宋体" w:hAnsi="宋体" w:eastAsia="宋体" w:cs="宋体"/>
          <w:b/>
          <w:color w:val="auto"/>
          <w:sz w:val="24"/>
          <w:szCs w:val="24"/>
        </w:rPr>
      </w:pPr>
    </w:p>
    <w:p w14:paraId="5B343B5C">
      <w:pPr>
        <w:pStyle w:val="2"/>
        <w:rPr>
          <w:rFonts w:ascii="宋体" w:hAnsi="宋体" w:eastAsia="宋体" w:cs="宋体"/>
          <w:b/>
          <w:color w:val="auto"/>
          <w:sz w:val="24"/>
          <w:szCs w:val="24"/>
        </w:rPr>
      </w:pPr>
    </w:p>
    <w:p w14:paraId="21681A0F">
      <w:pPr>
        <w:pStyle w:val="2"/>
        <w:rPr>
          <w:rFonts w:ascii="宋体" w:hAnsi="宋体" w:eastAsia="宋体" w:cs="宋体"/>
          <w:b/>
          <w:color w:val="auto"/>
          <w:sz w:val="24"/>
          <w:szCs w:val="24"/>
        </w:rPr>
      </w:pPr>
    </w:p>
    <w:p w14:paraId="7909EE20">
      <w:pPr>
        <w:pStyle w:val="2"/>
        <w:rPr>
          <w:rFonts w:ascii="宋体" w:hAnsi="宋体" w:eastAsia="宋体" w:cs="宋体"/>
          <w:b/>
          <w:color w:val="auto"/>
          <w:sz w:val="24"/>
          <w:szCs w:val="24"/>
        </w:rPr>
      </w:pPr>
    </w:p>
    <w:p w14:paraId="750CA481">
      <w:pPr>
        <w:pStyle w:val="2"/>
        <w:rPr>
          <w:rFonts w:ascii="宋体" w:hAnsi="宋体" w:eastAsia="宋体" w:cs="宋体"/>
          <w:b/>
          <w:color w:val="auto"/>
          <w:sz w:val="24"/>
          <w:szCs w:val="24"/>
        </w:rPr>
      </w:pPr>
    </w:p>
    <w:p w14:paraId="7D3A662C">
      <w:pPr>
        <w:pStyle w:val="2"/>
        <w:rPr>
          <w:rFonts w:ascii="宋体" w:hAnsi="宋体" w:eastAsia="宋体" w:cs="宋体"/>
          <w:b/>
          <w:color w:val="auto"/>
          <w:sz w:val="24"/>
          <w:szCs w:val="24"/>
        </w:rPr>
      </w:pPr>
    </w:p>
    <w:p w14:paraId="5401B795">
      <w:pPr>
        <w:pStyle w:val="2"/>
        <w:rPr>
          <w:rFonts w:ascii="宋体" w:hAnsi="宋体" w:eastAsia="宋体" w:cs="宋体"/>
          <w:b/>
          <w:color w:val="auto"/>
          <w:sz w:val="24"/>
          <w:szCs w:val="24"/>
        </w:rPr>
      </w:pPr>
    </w:p>
    <w:p w14:paraId="7C7640A6">
      <w:pPr>
        <w:pStyle w:val="2"/>
        <w:rPr>
          <w:rFonts w:ascii="宋体" w:hAnsi="宋体" w:eastAsia="宋体" w:cs="宋体"/>
          <w:b/>
          <w:color w:val="auto"/>
          <w:sz w:val="24"/>
          <w:szCs w:val="24"/>
        </w:rPr>
      </w:pPr>
    </w:p>
    <w:p w14:paraId="66DAACB0">
      <w:pPr>
        <w:pStyle w:val="2"/>
        <w:rPr>
          <w:rFonts w:ascii="宋体" w:hAnsi="宋体" w:eastAsia="宋体" w:cs="宋体"/>
          <w:b/>
          <w:color w:val="auto"/>
          <w:sz w:val="24"/>
          <w:szCs w:val="24"/>
        </w:rPr>
      </w:pPr>
    </w:p>
    <w:p w14:paraId="25289962">
      <w:pPr>
        <w:pStyle w:val="2"/>
        <w:rPr>
          <w:rFonts w:ascii="宋体" w:hAnsi="宋体" w:eastAsia="宋体" w:cs="宋体"/>
          <w:b/>
          <w:color w:val="auto"/>
          <w:sz w:val="24"/>
          <w:szCs w:val="24"/>
        </w:rPr>
      </w:pPr>
    </w:p>
    <w:p w14:paraId="1897A8A8">
      <w:pPr>
        <w:pStyle w:val="2"/>
        <w:rPr>
          <w:rFonts w:ascii="宋体" w:hAnsi="宋体" w:eastAsia="宋体" w:cs="宋体"/>
          <w:b/>
          <w:color w:val="auto"/>
          <w:sz w:val="24"/>
          <w:szCs w:val="24"/>
        </w:rPr>
      </w:pPr>
    </w:p>
    <w:p w14:paraId="65DD2EAF">
      <w:pPr>
        <w:bidi w:val="0"/>
      </w:pPr>
      <w:bookmarkStart w:id="105" w:name="_Toc12984477"/>
    </w:p>
    <w:p w14:paraId="357A429F">
      <w:pPr>
        <w:bidi w:val="0"/>
      </w:pPr>
    </w:p>
    <w:p w14:paraId="61895965">
      <w:pPr>
        <w:bidi w:val="0"/>
      </w:pPr>
    </w:p>
    <w:p w14:paraId="27C01521">
      <w:pPr>
        <w:bidi w:val="0"/>
      </w:pPr>
    </w:p>
    <w:p w14:paraId="2A2330A8">
      <w:pPr>
        <w:bidi w:val="0"/>
      </w:pPr>
    </w:p>
    <w:p w14:paraId="1B436C03">
      <w:pPr>
        <w:bidi w:val="0"/>
      </w:pPr>
    </w:p>
    <w:p w14:paraId="652E5C44">
      <w:pPr>
        <w:bidi w:val="0"/>
      </w:pPr>
    </w:p>
    <w:p w14:paraId="7C5422E6">
      <w:pPr>
        <w:pStyle w:val="3"/>
        <w:keepNext w:val="0"/>
        <w:keepLines w:val="0"/>
        <w:spacing w:line="240" w:lineRule="atLeast"/>
        <w:jc w:val="center"/>
        <w:rPr>
          <w:rFonts w:ascii="宋体" w:hAnsi="宋体" w:eastAsia="宋体" w:cs="宋体"/>
          <w:color w:val="auto"/>
          <w:sz w:val="36"/>
          <w:szCs w:val="36"/>
        </w:rPr>
      </w:pPr>
      <w:r>
        <w:rPr>
          <w:rFonts w:hint="eastAsia" w:ascii="宋体" w:hAnsi="宋体" w:eastAsia="宋体" w:cs="宋体"/>
          <w:color w:val="auto"/>
          <w:sz w:val="36"/>
          <w:szCs w:val="36"/>
        </w:rPr>
        <w:t>第三章  供应商资格条件要求</w:t>
      </w:r>
      <w:bookmarkEnd w:id="105"/>
    </w:p>
    <w:p w14:paraId="6185C5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sz w:val="24"/>
          <w:szCs w:val="28"/>
        </w:rPr>
        <w:t>参加投标的供应商应具备下列资格条件：</w:t>
      </w:r>
    </w:p>
    <w:p w14:paraId="67FDEF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bookmarkStart w:id="106" w:name="_Toc12984478"/>
      <w:r>
        <w:rPr>
          <w:rFonts w:hint="eastAsia" w:ascii="宋体" w:hAnsi="宋体" w:eastAsia="宋体" w:cs="宋体"/>
          <w:sz w:val="24"/>
          <w:szCs w:val="28"/>
        </w:rPr>
        <w:t>1.具有独立承担民事责任的能力；</w:t>
      </w:r>
    </w:p>
    <w:p w14:paraId="65B051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sz w:val="24"/>
          <w:szCs w:val="28"/>
        </w:rPr>
        <w:t>2.具有良好的商业信誉和健全的财务会计制度；</w:t>
      </w:r>
    </w:p>
    <w:p w14:paraId="0E1AC9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sz w:val="24"/>
          <w:szCs w:val="28"/>
        </w:rPr>
        <w:t>3.具有履行合同所必须的设备和专业技术能力；</w:t>
      </w:r>
    </w:p>
    <w:p w14:paraId="1477CC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sz w:val="24"/>
          <w:szCs w:val="28"/>
        </w:rPr>
        <w:t>4.具有依法缴纳税收和社会保障资金的良好记录；</w:t>
      </w:r>
    </w:p>
    <w:p w14:paraId="21599A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sz w:val="24"/>
          <w:szCs w:val="28"/>
        </w:rPr>
        <w:t>5.参加本次采购活动前三年内，在经营活动中没有重大违法记录；</w:t>
      </w:r>
    </w:p>
    <w:p w14:paraId="1C0336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sz w:val="24"/>
          <w:szCs w:val="28"/>
        </w:rPr>
        <w:t>6.法律、行政法规规定的其他条件；</w:t>
      </w:r>
    </w:p>
    <w:p w14:paraId="239A03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sz w:val="24"/>
          <w:szCs w:val="28"/>
        </w:rPr>
        <w:t>7.本项目特殊资格要求：无；</w:t>
      </w:r>
    </w:p>
    <w:p w14:paraId="72DFB7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sz w:val="24"/>
          <w:szCs w:val="28"/>
        </w:rPr>
        <w:t>8.本项目不接受联合体。</w:t>
      </w:r>
    </w:p>
    <w:p w14:paraId="79BDB90D">
      <w:pPr>
        <w:bidi w:val="0"/>
      </w:pPr>
    </w:p>
    <w:p w14:paraId="03020AD6">
      <w:pPr>
        <w:bidi w:val="0"/>
      </w:pPr>
    </w:p>
    <w:p w14:paraId="6EAD7753">
      <w:pPr>
        <w:bidi w:val="0"/>
      </w:pPr>
    </w:p>
    <w:p w14:paraId="0A7CBEEC">
      <w:pPr>
        <w:bidi w:val="0"/>
      </w:pPr>
    </w:p>
    <w:p w14:paraId="242E3B14">
      <w:pPr>
        <w:bidi w:val="0"/>
      </w:pPr>
    </w:p>
    <w:p w14:paraId="3F955074">
      <w:pPr>
        <w:bidi w:val="0"/>
      </w:pPr>
    </w:p>
    <w:p w14:paraId="66502F9A">
      <w:pPr>
        <w:pStyle w:val="2"/>
      </w:pPr>
    </w:p>
    <w:p w14:paraId="5C26743D">
      <w:pPr>
        <w:pStyle w:val="2"/>
      </w:pPr>
    </w:p>
    <w:p w14:paraId="23E03F9B">
      <w:pPr>
        <w:pStyle w:val="2"/>
      </w:pPr>
    </w:p>
    <w:p w14:paraId="1FDB8FBF">
      <w:pPr>
        <w:pStyle w:val="2"/>
      </w:pPr>
    </w:p>
    <w:p w14:paraId="36D7E4F8">
      <w:pPr>
        <w:pStyle w:val="2"/>
      </w:pPr>
    </w:p>
    <w:p w14:paraId="41FC3041">
      <w:pPr>
        <w:pStyle w:val="2"/>
      </w:pPr>
    </w:p>
    <w:p w14:paraId="7DE4F9FF">
      <w:pPr>
        <w:pStyle w:val="2"/>
      </w:pPr>
    </w:p>
    <w:p w14:paraId="30F74FD1">
      <w:pPr>
        <w:pStyle w:val="2"/>
      </w:pPr>
    </w:p>
    <w:p w14:paraId="0A75E7CB">
      <w:pPr>
        <w:pStyle w:val="2"/>
      </w:pPr>
    </w:p>
    <w:p w14:paraId="27BE2965">
      <w:pPr>
        <w:pStyle w:val="2"/>
      </w:pPr>
    </w:p>
    <w:p w14:paraId="66DF8A99">
      <w:pPr>
        <w:pStyle w:val="2"/>
      </w:pPr>
    </w:p>
    <w:p w14:paraId="41286B36">
      <w:pPr>
        <w:pStyle w:val="2"/>
      </w:pPr>
    </w:p>
    <w:p w14:paraId="4DC4718F">
      <w:pPr>
        <w:pStyle w:val="2"/>
      </w:pPr>
    </w:p>
    <w:p w14:paraId="5BE95C71">
      <w:pPr>
        <w:pStyle w:val="2"/>
      </w:pPr>
    </w:p>
    <w:p w14:paraId="43C75049">
      <w:pPr>
        <w:pStyle w:val="2"/>
      </w:pPr>
    </w:p>
    <w:p w14:paraId="7B42554A">
      <w:pPr>
        <w:pStyle w:val="2"/>
      </w:pPr>
    </w:p>
    <w:p w14:paraId="7F221B52">
      <w:pPr>
        <w:pStyle w:val="2"/>
      </w:pPr>
    </w:p>
    <w:p w14:paraId="0FB29661">
      <w:pPr>
        <w:bidi w:val="0"/>
      </w:pPr>
    </w:p>
    <w:p w14:paraId="1498CE11">
      <w:pPr>
        <w:bidi w:val="0"/>
        <w:rPr>
          <w:rFonts w:hint="eastAsia"/>
        </w:rPr>
      </w:pPr>
    </w:p>
    <w:p w14:paraId="00949FB3">
      <w:pPr>
        <w:bidi w:val="0"/>
        <w:rPr>
          <w:rFonts w:hint="eastAsia"/>
        </w:rPr>
      </w:pPr>
    </w:p>
    <w:p w14:paraId="545AD8BE">
      <w:pPr>
        <w:pStyle w:val="3"/>
        <w:keepNext w:val="0"/>
        <w:keepLines w:val="0"/>
        <w:spacing w:line="240" w:lineRule="atLeast"/>
        <w:jc w:val="center"/>
        <w:rPr>
          <w:rFonts w:ascii="宋体" w:hAnsi="宋体" w:eastAsia="宋体" w:cs="宋体"/>
          <w:color w:val="auto"/>
          <w:sz w:val="36"/>
          <w:szCs w:val="36"/>
        </w:rPr>
      </w:pPr>
      <w:r>
        <w:rPr>
          <w:rFonts w:hint="eastAsia" w:ascii="宋体" w:hAnsi="宋体" w:eastAsia="宋体" w:cs="宋体"/>
          <w:color w:val="auto"/>
          <w:sz w:val="36"/>
          <w:szCs w:val="36"/>
        </w:rPr>
        <w:t>第四章  供应商资格证明材料</w:t>
      </w:r>
      <w:bookmarkEnd w:id="106"/>
    </w:p>
    <w:p w14:paraId="02B5ADFD">
      <w:pPr>
        <w:keepNext w:val="0"/>
        <w:keepLines w:val="0"/>
        <w:pageBreakBefore w:val="0"/>
        <w:widowControl w:val="0"/>
        <w:kinsoku/>
        <w:wordWrap/>
        <w:overflowPunct/>
        <w:topLinePunct w:val="0"/>
        <w:bidi w:val="0"/>
        <w:snapToGrid/>
        <w:spacing w:line="360" w:lineRule="auto"/>
        <w:textAlignment w:val="auto"/>
        <w:rPr>
          <w:rFonts w:ascii="宋体" w:hAnsi="宋体" w:eastAsia="宋体" w:cs="宋体"/>
          <w:color w:val="auto"/>
          <w:sz w:val="24"/>
        </w:rPr>
      </w:pPr>
      <w:r>
        <w:rPr>
          <w:rFonts w:hint="eastAsia" w:ascii="宋体" w:hAnsi="宋体" w:eastAsia="宋体" w:cs="宋体"/>
          <w:color w:val="auto"/>
          <w:sz w:val="24"/>
        </w:rPr>
        <w:t>供应商应提交的资格证明材料：</w:t>
      </w:r>
    </w:p>
    <w:p w14:paraId="238D197C">
      <w:pPr>
        <w:keepNext w:val="0"/>
        <w:keepLines w:val="0"/>
        <w:pageBreakBefore w:val="0"/>
        <w:widowControl w:val="0"/>
        <w:kinsoku/>
        <w:wordWrap/>
        <w:overflowPunct/>
        <w:topLinePunct w:val="0"/>
        <w:bidi w:val="0"/>
        <w:snapToGrid/>
        <w:spacing w:line="360" w:lineRule="auto"/>
        <w:jc w:val="left"/>
        <w:textAlignment w:val="auto"/>
        <w:rPr>
          <w:rFonts w:ascii="宋体" w:hAnsi="宋体" w:eastAsia="宋体" w:cs="宋体"/>
          <w:color w:val="auto"/>
          <w:sz w:val="24"/>
        </w:rPr>
      </w:pPr>
      <w:r>
        <w:rPr>
          <w:rFonts w:hint="eastAsia" w:ascii="宋体" w:hAnsi="宋体" w:eastAsia="宋体" w:cs="宋体"/>
          <w:color w:val="auto"/>
          <w:sz w:val="24"/>
        </w:rPr>
        <w:t>1.法定代表人身份证明原件或法定代表人授权书原件。</w:t>
      </w:r>
    </w:p>
    <w:p w14:paraId="2EF49AD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2.具有独立承担民事责任的能力。</w:t>
      </w:r>
    </w:p>
    <w:p w14:paraId="22C9B11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提供三证合一“营业执照”副本复印件。</w:t>
      </w:r>
    </w:p>
    <w:p w14:paraId="336F2F1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3.具有良好的商业信誉和健全的财务会计制度。</w:t>
      </w:r>
    </w:p>
    <w:p w14:paraId="569DCCD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rPr>
          <w:rFonts w:ascii="宋体" w:hAnsi="宋体" w:eastAsia="宋体" w:cs="宋体"/>
          <w:color w:val="auto"/>
          <w:kern w:val="0"/>
          <w:sz w:val="24"/>
          <w:szCs w:val="24"/>
        </w:rPr>
      </w:pPr>
      <w:r>
        <w:rPr>
          <w:rFonts w:hint="eastAsia" w:ascii="宋体" w:hAnsi="宋体" w:eastAsia="宋体" w:cs="宋体"/>
          <w:color w:val="auto"/>
          <w:sz w:val="24"/>
        </w:rPr>
        <w:t>提供</w:t>
      </w:r>
      <w:r>
        <w:rPr>
          <w:rFonts w:hint="eastAsia" w:ascii="宋体" w:hAnsi="宋体" w:eastAsia="宋体" w:cs="宋体"/>
          <w:color w:val="auto"/>
          <w:sz w:val="24"/>
          <w:lang w:eastAsia="zh-CN"/>
        </w:rPr>
        <w:t>2023年度</w:t>
      </w:r>
      <w:r>
        <w:rPr>
          <w:rFonts w:hint="eastAsia" w:ascii="宋体" w:hAnsi="宋体" w:eastAsia="宋体" w:cs="宋体"/>
          <w:color w:val="auto"/>
          <w:sz w:val="24"/>
        </w:rPr>
        <w:t>经审计的财务报告复印件或供应商内部出具的</w:t>
      </w:r>
      <w:r>
        <w:rPr>
          <w:rFonts w:hint="eastAsia" w:ascii="宋体" w:hAnsi="宋体" w:eastAsia="宋体" w:cs="宋体"/>
          <w:color w:val="auto"/>
          <w:sz w:val="24"/>
          <w:lang w:eastAsia="zh-CN"/>
        </w:rPr>
        <w:t>2023年度</w:t>
      </w:r>
      <w:r>
        <w:rPr>
          <w:rFonts w:hint="eastAsia" w:ascii="宋体" w:hAnsi="宋体" w:eastAsia="宋体" w:cs="宋体"/>
          <w:color w:val="auto"/>
          <w:sz w:val="24"/>
        </w:rPr>
        <w:t>资产负债表复印件</w:t>
      </w:r>
      <w:r>
        <w:rPr>
          <w:rFonts w:hint="eastAsia" w:ascii="宋体" w:hAnsi="宋体" w:eastAsia="宋体" w:cs="宋体"/>
          <w:color w:val="auto"/>
          <w:sz w:val="24"/>
          <w:lang w:val="en-US" w:eastAsia="zh-CN"/>
        </w:rPr>
        <w:t>或具有良好的商业信誉和健全的财务会计制度</w:t>
      </w:r>
      <w:r>
        <w:rPr>
          <w:rFonts w:hint="eastAsia" w:ascii="宋体" w:hAnsi="宋体" w:eastAsia="宋体" w:cs="宋体"/>
          <w:color w:val="auto"/>
          <w:sz w:val="24"/>
        </w:rPr>
        <w:t>的承诺函原件。</w:t>
      </w:r>
    </w:p>
    <w:p w14:paraId="6A91764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4.具有履行合同所必须的设备和专业技术能力。</w:t>
      </w:r>
    </w:p>
    <w:p w14:paraId="55566A9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提供具有履行合同所必需的设备和专业技术能力的承诺函原件。</w:t>
      </w:r>
    </w:p>
    <w:p w14:paraId="5FE4F1C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5.具有依法缴纳税收和社会保障资金的良好记录。</w:t>
      </w:r>
    </w:p>
    <w:p w14:paraId="287D7D2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提供</w:t>
      </w:r>
      <w:r>
        <w:rPr>
          <w:rFonts w:hint="eastAsia" w:ascii="宋体" w:hAnsi="宋体" w:eastAsia="宋体" w:cs="宋体"/>
          <w:color w:val="auto"/>
          <w:kern w:val="0"/>
          <w:sz w:val="24"/>
          <w:szCs w:val="24"/>
          <w:lang w:eastAsia="zh-CN"/>
        </w:rPr>
        <w:t>2024年</w:t>
      </w:r>
      <w:r>
        <w:rPr>
          <w:rFonts w:hint="eastAsia" w:ascii="宋体" w:hAnsi="宋体" w:eastAsia="宋体" w:cs="宋体"/>
          <w:color w:val="auto"/>
          <w:kern w:val="0"/>
          <w:sz w:val="24"/>
          <w:szCs w:val="24"/>
        </w:rPr>
        <w:t>以来任意三个月的缴纳税收凭证复印件及</w:t>
      </w:r>
      <w:r>
        <w:rPr>
          <w:rFonts w:hint="eastAsia" w:ascii="宋体" w:hAnsi="宋体" w:eastAsia="宋体" w:cs="宋体"/>
          <w:color w:val="auto"/>
          <w:kern w:val="0"/>
          <w:sz w:val="24"/>
          <w:szCs w:val="24"/>
          <w:lang w:eastAsia="zh-CN"/>
        </w:rPr>
        <w:t>2024年</w:t>
      </w:r>
      <w:r>
        <w:rPr>
          <w:rFonts w:hint="eastAsia" w:ascii="宋体" w:hAnsi="宋体" w:eastAsia="宋体" w:cs="宋体"/>
          <w:color w:val="auto"/>
          <w:kern w:val="0"/>
          <w:sz w:val="24"/>
          <w:szCs w:val="24"/>
        </w:rPr>
        <w:t>以来任意三个月的缴纳社会保障资金凭证复印件或依法缴纳税收和社会保障资金的承诺函原件。</w:t>
      </w:r>
    </w:p>
    <w:p w14:paraId="6EE58DA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6.参加本次采购活动前三年内，在经营活动中没有重大违法记录。</w:t>
      </w:r>
    </w:p>
    <w:p w14:paraId="4EC26CE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提供参加本次采购活动前三年内无重大违法记录的承诺函原件</w:t>
      </w:r>
      <w:r>
        <w:rPr>
          <w:rFonts w:hint="eastAsia" w:ascii="宋体" w:hAnsi="宋体" w:eastAsia="宋体" w:cs="宋体"/>
          <w:color w:val="auto"/>
          <w:kern w:val="0"/>
          <w:sz w:val="24"/>
          <w:szCs w:val="24"/>
          <w:lang w:val="en-US" w:eastAsia="zh-CN"/>
        </w:rPr>
        <w:t>及“信用中国”网站（www.creditchina.gov.cn）查询截图</w:t>
      </w:r>
      <w:r>
        <w:rPr>
          <w:rFonts w:hint="eastAsia" w:ascii="宋体" w:hAnsi="宋体" w:eastAsia="宋体" w:cs="宋体"/>
          <w:color w:val="auto"/>
          <w:kern w:val="0"/>
          <w:sz w:val="24"/>
          <w:szCs w:val="24"/>
        </w:rPr>
        <w:t>。</w:t>
      </w:r>
    </w:p>
    <w:p w14:paraId="2C40988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7.参加本项目采购活动的供应商、法定代表人和主要负责人在前3年内不得具有行贿犯罪记录。</w:t>
      </w:r>
    </w:p>
    <w:p w14:paraId="20A8D00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提供参加本项目采购活动的供应商、法定代表人和主要负责人在前3年内无行贿犯罪记录的承诺函原件。</w:t>
      </w:r>
    </w:p>
    <w:p w14:paraId="5ED5384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8.本项目特殊资格要求：无。</w:t>
      </w:r>
    </w:p>
    <w:p w14:paraId="5AA5EE9A">
      <w:pPr>
        <w:rPr>
          <w:rFonts w:ascii="宋体" w:hAnsi="宋体" w:eastAsia="宋体" w:cs="宋体"/>
          <w:color w:val="auto"/>
          <w:sz w:val="24"/>
        </w:rPr>
      </w:pPr>
    </w:p>
    <w:p w14:paraId="4286BE27">
      <w:pPr>
        <w:rPr>
          <w:rFonts w:ascii="宋体" w:hAnsi="宋体" w:eastAsia="宋体" w:cs="宋体"/>
          <w:color w:val="auto"/>
          <w:sz w:val="36"/>
          <w:szCs w:val="36"/>
        </w:rPr>
      </w:pPr>
      <w:r>
        <w:rPr>
          <w:rFonts w:hint="eastAsia" w:ascii="宋体" w:hAnsi="宋体" w:eastAsia="宋体" w:cs="宋体"/>
          <w:b/>
          <w:bCs/>
          <w:color w:val="auto"/>
          <w:sz w:val="24"/>
        </w:rPr>
        <w:t>注：本章要求提供的资料按第六章投标文件格式要求制作，无格式要求的自拟。</w:t>
      </w:r>
      <w:bookmarkStart w:id="107" w:name="_Toc12984479"/>
    </w:p>
    <w:p w14:paraId="68D2D496">
      <w:pPr>
        <w:bidi w:val="0"/>
      </w:pPr>
    </w:p>
    <w:p w14:paraId="675B5747">
      <w:pPr>
        <w:pStyle w:val="2"/>
      </w:pPr>
    </w:p>
    <w:p w14:paraId="0A29E4FD">
      <w:pPr>
        <w:pStyle w:val="2"/>
      </w:pPr>
    </w:p>
    <w:p w14:paraId="5D2DD7F6">
      <w:pPr>
        <w:pStyle w:val="2"/>
      </w:pPr>
    </w:p>
    <w:p w14:paraId="0599C3FD">
      <w:pPr>
        <w:pStyle w:val="2"/>
      </w:pPr>
    </w:p>
    <w:p w14:paraId="615B6B80">
      <w:pPr>
        <w:pStyle w:val="2"/>
      </w:pPr>
    </w:p>
    <w:p w14:paraId="6EFF1441">
      <w:pPr>
        <w:bidi w:val="0"/>
      </w:pPr>
    </w:p>
    <w:p w14:paraId="0E1F9F43">
      <w:pPr>
        <w:pStyle w:val="3"/>
        <w:keepNext w:val="0"/>
        <w:keepLines w:val="0"/>
        <w:spacing w:line="240" w:lineRule="atLeast"/>
        <w:jc w:val="center"/>
        <w:rPr>
          <w:rFonts w:ascii="宋体" w:hAnsi="宋体" w:eastAsia="宋体" w:cs="宋体"/>
          <w:color w:val="auto"/>
          <w:sz w:val="36"/>
          <w:szCs w:val="36"/>
        </w:rPr>
      </w:pPr>
      <w:r>
        <w:rPr>
          <w:rFonts w:hint="eastAsia" w:ascii="宋体" w:hAnsi="宋体" w:eastAsia="宋体" w:cs="宋体"/>
          <w:color w:val="auto"/>
          <w:sz w:val="36"/>
          <w:szCs w:val="36"/>
        </w:rPr>
        <w:t>第五章  采购项目技术、服务、商务要求</w:t>
      </w:r>
      <w:bookmarkEnd w:id="107"/>
    </w:p>
    <w:bookmarkEnd w:id="100"/>
    <w:bookmarkEnd w:id="101"/>
    <w:bookmarkEnd w:id="102"/>
    <w:bookmarkEnd w:id="103"/>
    <w:bookmarkEnd w:id="104"/>
    <w:p w14:paraId="67C2A03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宋体" w:hAnsi="宋体" w:eastAsia="宋体" w:cs="宋体"/>
          <w:b/>
          <w:bCs/>
          <w:color w:val="auto"/>
          <w:kern w:val="0"/>
          <w:sz w:val="24"/>
        </w:rPr>
      </w:pPr>
      <w:bookmarkStart w:id="108" w:name="_Toc217446057"/>
      <w:bookmarkStart w:id="109" w:name="_Toc183682369"/>
      <w:bookmarkStart w:id="110" w:name="_Toc183582232"/>
      <w:r>
        <w:rPr>
          <w:rFonts w:hint="eastAsia" w:ascii="宋体" w:hAnsi="宋体" w:eastAsia="宋体" w:cs="宋体"/>
          <w:b/>
          <w:bCs/>
          <w:color w:val="auto"/>
          <w:kern w:val="0"/>
          <w:sz w:val="24"/>
        </w:rPr>
        <w:t>一、项目概述</w:t>
      </w:r>
    </w:p>
    <w:p w14:paraId="38D1AC1F">
      <w:pPr>
        <w:pStyle w:val="12"/>
        <w:keepNext w:val="0"/>
        <w:keepLines w:val="0"/>
        <w:pageBreakBefore w:val="0"/>
        <w:widowControl w:val="0"/>
        <w:kinsoku/>
        <w:wordWrap/>
        <w:overflowPunct/>
        <w:topLinePunct w:val="0"/>
        <w:bidi w:val="0"/>
        <w:snapToGrid/>
        <w:spacing w:after="0"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1、项目名称：</w:t>
      </w:r>
      <w:r>
        <w:rPr>
          <w:rFonts w:hint="eastAsia" w:ascii="宋体" w:hAnsi="宋体" w:cs="宋体"/>
          <w:color w:val="auto"/>
          <w:kern w:val="0"/>
          <w:sz w:val="24"/>
          <w:lang w:eastAsia="zh-CN"/>
        </w:rPr>
        <w:t>四川省国投资产托管有限责任公司资产管理平台软件集成系统开发项目（二期）</w:t>
      </w:r>
      <w:r>
        <w:rPr>
          <w:rFonts w:hint="eastAsia" w:ascii="宋体" w:hAnsi="宋体" w:cs="宋体"/>
          <w:color w:val="auto"/>
          <w:kern w:val="0"/>
          <w:sz w:val="24"/>
        </w:rPr>
        <w:t>；</w:t>
      </w:r>
    </w:p>
    <w:p w14:paraId="73F5A943">
      <w:pPr>
        <w:pStyle w:val="13"/>
        <w:keepNext w:val="0"/>
        <w:keepLines w:val="0"/>
        <w:pageBreakBefore w:val="0"/>
        <w:widowControl w:val="0"/>
        <w:kinsoku/>
        <w:wordWrap/>
        <w:overflowPunct/>
        <w:topLinePunct w:val="0"/>
        <w:bidi w:val="0"/>
        <w:snapToGrid/>
        <w:spacing w:after="0" w:line="360" w:lineRule="auto"/>
        <w:ind w:firstLine="240"/>
        <w:textAlignment w:val="auto"/>
        <w:rPr>
          <w:rFonts w:ascii="宋体" w:hAnsi="宋体" w:cs="宋体"/>
          <w:color w:val="auto"/>
        </w:rPr>
      </w:pPr>
      <w:r>
        <w:rPr>
          <w:rFonts w:hint="eastAsia" w:ascii="宋体" w:hAnsi="宋体" w:cs="宋体"/>
          <w:color w:val="auto"/>
          <w:kern w:val="0"/>
          <w:sz w:val="24"/>
        </w:rPr>
        <w:t xml:space="preserve">  2、项目编号：</w:t>
      </w:r>
      <w:r>
        <w:rPr>
          <w:rFonts w:hint="eastAsia" w:ascii="宋体" w:hAnsi="宋体" w:cs="宋体"/>
          <w:color w:val="auto"/>
          <w:kern w:val="0"/>
          <w:sz w:val="24"/>
          <w:lang w:eastAsia="zh-CN"/>
        </w:rPr>
        <w:t>SCZXH-CG[2024]069号</w:t>
      </w:r>
      <w:r>
        <w:rPr>
          <w:rFonts w:hint="eastAsia" w:ascii="宋体" w:hAnsi="宋体" w:cs="宋体"/>
          <w:color w:val="auto"/>
          <w:kern w:val="0"/>
          <w:sz w:val="24"/>
        </w:rPr>
        <w:t>；</w:t>
      </w:r>
    </w:p>
    <w:p w14:paraId="05F8D3FD">
      <w:pPr>
        <w:pStyle w:val="12"/>
        <w:keepNext w:val="0"/>
        <w:keepLines w:val="0"/>
        <w:pageBreakBefore w:val="0"/>
        <w:widowControl w:val="0"/>
        <w:kinsoku/>
        <w:wordWrap/>
        <w:overflowPunct/>
        <w:topLinePunct w:val="0"/>
        <w:bidi w:val="0"/>
        <w:snapToGrid/>
        <w:spacing w:after="0"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3、采购人：</w:t>
      </w:r>
      <w:r>
        <w:rPr>
          <w:rFonts w:hint="eastAsia" w:ascii="宋体" w:hAnsi="宋体" w:cs="宋体"/>
          <w:color w:val="auto"/>
          <w:kern w:val="0"/>
          <w:sz w:val="24"/>
          <w:lang w:eastAsia="zh-CN"/>
        </w:rPr>
        <w:t>四川省国投资产托管有限责任公司</w:t>
      </w:r>
      <w:r>
        <w:rPr>
          <w:rFonts w:hint="eastAsia" w:ascii="宋体" w:hAnsi="宋体" w:cs="宋体"/>
          <w:color w:val="auto"/>
          <w:kern w:val="0"/>
          <w:sz w:val="24"/>
        </w:rPr>
        <w:t>；</w:t>
      </w:r>
    </w:p>
    <w:p w14:paraId="6146B1EE">
      <w:pPr>
        <w:pStyle w:val="12"/>
        <w:keepNext w:val="0"/>
        <w:keepLines w:val="0"/>
        <w:pageBreakBefore w:val="0"/>
        <w:widowControl w:val="0"/>
        <w:kinsoku/>
        <w:wordWrap/>
        <w:overflowPunct/>
        <w:topLinePunct w:val="0"/>
        <w:bidi w:val="0"/>
        <w:snapToGrid/>
        <w:spacing w:after="0"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4、采购代理机构：四川众信合工程项目管理有限公司；</w:t>
      </w:r>
    </w:p>
    <w:p w14:paraId="431C3B0C">
      <w:pPr>
        <w:pStyle w:val="12"/>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5、资金情况：企业自筹资金</w:t>
      </w:r>
      <w:r>
        <w:rPr>
          <w:rFonts w:hint="eastAsia" w:ascii="宋体" w:hAnsi="宋体" w:cs="宋体"/>
          <w:color w:val="auto"/>
          <w:kern w:val="0"/>
          <w:sz w:val="24"/>
          <w:lang w:eastAsia="zh-CN"/>
        </w:rPr>
        <w:t>。</w:t>
      </w:r>
      <w:r>
        <w:rPr>
          <w:rFonts w:hint="eastAsia" w:ascii="宋体" w:hAnsi="宋体" w:eastAsia="宋体" w:cs="宋体"/>
          <w:color w:val="auto"/>
          <w:kern w:val="0"/>
          <w:sz w:val="24"/>
        </w:rPr>
        <w:t>采购预算：</w:t>
      </w:r>
      <w:r>
        <w:rPr>
          <w:rFonts w:hint="eastAsia" w:ascii="宋体" w:hAnsi="宋体" w:eastAsia="宋体" w:cs="宋体"/>
          <w:color w:val="auto"/>
          <w:kern w:val="0"/>
          <w:sz w:val="24"/>
          <w:lang w:eastAsia="zh-CN"/>
        </w:rPr>
        <w:t>人民币100.00万元（大写：壹佰万元整）</w:t>
      </w:r>
      <w:r>
        <w:rPr>
          <w:rFonts w:hint="eastAsia" w:ascii="宋体" w:hAnsi="宋体" w:cs="宋体"/>
          <w:color w:val="auto"/>
          <w:kern w:val="0"/>
          <w:sz w:val="24"/>
          <w:lang w:eastAsia="zh-CN"/>
        </w:rPr>
        <w:t>；</w:t>
      </w:r>
    </w:p>
    <w:p w14:paraId="1CC844DA">
      <w:pPr>
        <w:pStyle w:val="12"/>
        <w:keepNext w:val="0"/>
        <w:keepLines w:val="0"/>
        <w:pageBreakBefore w:val="0"/>
        <w:widowControl w:val="0"/>
        <w:kinsoku/>
        <w:wordWrap/>
        <w:overflowPunct/>
        <w:topLinePunct w:val="0"/>
        <w:bidi w:val="0"/>
        <w:snapToGrid/>
        <w:spacing w:after="0"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6、</w:t>
      </w:r>
      <w:r>
        <w:rPr>
          <w:rFonts w:hint="eastAsia" w:ascii="宋体" w:hAnsi="宋体" w:cs="宋体"/>
          <w:color w:val="auto"/>
          <w:kern w:val="0"/>
          <w:sz w:val="24"/>
          <w:lang w:val="en-US" w:eastAsia="zh-CN"/>
        </w:rPr>
        <w:t>项</w:t>
      </w:r>
      <w:r>
        <w:rPr>
          <w:rFonts w:hint="eastAsia" w:ascii="宋体" w:hAnsi="宋体" w:cs="宋体"/>
          <w:color w:val="auto"/>
          <w:kern w:val="0"/>
          <w:sz w:val="24"/>
        </w:rPr>
        <w:t>目内容：</w:t>
      </w:r>
      <w:r>
        <w:rPr>
          <w:rFonts w:hint="eastAsia" w:ascii="宋体" w:hAnsi="宋体" w:cs="宋体"/>
          <w:color w:val="auto"/>
          <w:kern w:val="0"/>
          <w:sz w:val="24"/>
          <w:lang w:val="en-US" w:eastAsia="zh-CN"/>
        </w:rPr>
        <w:t>本项目共一个包：为</w:t>
      </w:r>
      <w:r>
        <w:rPr>
          <w:rFonts w:hint="eastAsia" w:ascii="宋体" w:hAnsi="宋体" w:cs="宋体"/>
          <w:color w:val="auto"/>
          <w:kern w:val="0"/>
          <w:sz w:val="24"/>
          <w:lang w:eastAsia="zh-CN"/>
        </w:rPr>
        <w:t>四川省国投资产托管有限责任公司提供资产管理平台软件集成系统开发</w:t>
      </w:r>
      <w:r>
        <w:rPr>
          <w:rFonts w:hint="eastAsia" w:ascii="宋体" w:hAnsi="宋体" w:cs="宋体"/>
          <w:color w:val="auto"/>
          <w:kern w:val="0"/>
          <w:sz w:val="24"/>
          <w:lang w:val="en-US" w:eastAsia="zh-CN"/>
        </w:rPr>
        <w:t>服务</w:t>
      </w:r>
      <w:r>
        <w:rPr>
          <w:rFonts w:hint="eastAsia" w:ascii="宋体" w:hAnsi="宋体" w:cs="宋体"/>
          <w:color w:val="auto"/>
          <w:kern w:val="0"/>
          <w:sz w:val="24"/>
        </w:rPr>
        <w:t>。</w:t>
      </w:r>
    </w:p>
    <w:p w14:paraId="103430B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、本章由</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u w:val="single"/>
          <w:lang w:eastAsia="zh-CN"/>
        </w:rPr>
        <w:t>四川省国投资产托管有限责任公司</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负责编制。</w:t>
      </w:r>
    </w:p>
    <w:p w14:paraId="128697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二、</w:t>
      </w:r>
      <w:r>
        <w:rPr>
          <w:rFonts w:hint="eastAsia" w:ascii="宋体" w:hAnsi="宋体" w:cs="宋体"/>
          <w:b/>
          <w:bCs/>
          <w:color w:val="auto"/>
          <w:kern w:val="0"/>
          <w:sz w:val="24"/>
          <w:lang w:val="zh-TW"/>
        </w:rPr>
        <w:t>项目建设</w:t>
      </w:r>
      <w:r>
        <w:rPr>
          <w:rFonts w:hint="eastAsia" w:ascii="宋体" w:hAnsi="宋体" w:cs="宋体"/>
          <w:b/>
          <w:bCs/>
          <w:color w:val="auto"/>
          <w:kern w:val="0"/>
          <w:sz w:val="24"/>
        </w:rPr>
        <w:t>背景</w:t>
      </w:r>
    </w:p>
    <w:p w14:paraId="7CC61F1A">
      <w:pPr>
        <w:numPr>
          <w:ilvl w:val="0"/>
          <w:numId w:val="0"/>
        </w:numPr>
        <w:spacing w:line="360" w:lineRule="auto"/>
        <w:ind w:firstLine="480" w:firstLineChars="200"/>
        <w:rPr>
          <w:rFonts w:hint="eastAsia" w:ascii="宋体" w:hAnsi="宋体" w:cs="宋体"/>
          <w:color w:val="FF0000"/>
          <w:kern w:val="0"/>
          <w:sz w:val="24"/>
          <w:lang w:val="zh-TW"/>
        </w:rPr>
      </w:pPr>
      <w:r>
        <w:rPr>
          <w:rFonts w:hint="eastAsia" w:ascii="宋体" w:hAnsi="宋体" w:cs="宋体"/>
          <w:color w:val="FF0000"/>
          <w:kern w:val="0"/>
          <w:sz w:val="24"/>
          <w:lang w:val="zh-TW"/>
        </w:rPr>
        <w:t>党习近平总书记指出：“国有资产资源来之不易，是全国人民的共同财富。”党中央要求推进国有资产治理现代化，将中国特色社会主义制度优势转化为治理效能。四川省国资委认真落实党中央、国务院关于国有资产管理的要求，采取统筹规划、试点先行、整体推进的方式，加快推动市（州）国有资委和省属国有企业国有资产监管信息化平台建设，积极探索创新监管模式，有效提升国有资产监管效能。</w:t>
      </w:r>
    </w:p>
    <w:p w14:paraId="526E0F5C">
      <w:pPr>
        <w:numPr>
          <w:ilvl w:val="0"/>
          <w:numId w:val="0"/>
        </w:numPr>
        <w:spacing w:line="360" w:lineRule="auto"/>
        <w:ind w:firstLine="480" w:firstLineChars="200"/>
        <w:rPr>
          <w:rFonts w:hint="eastAsia" w:ascii="宋体" w:hAnsi="宋体" w:cs="宋体"/>
          <w:color w:val="FF0000"/>
          <w:kern w:val="0"/>
          <w:sz w:val="24"/>
          <w:lang w:val="zh-TW" w:eastAsia="zh-CN"/>
        </w:rPr>
      </w:pPr>
      <w:r>
        <w:rPr>
          <w:rFonts w:hint="eastAsia" w:ascii="宋体" w:hAnsi="宋体" w:cs="宋体"/>
          <w:color w:val="FF0000"/>
          <w:kern w:val="0"/>
          <w:sz w:val="24"/>
          <w:lang w:val="en-US" w:eastAsia="zh-CN"/>
        </w:rPr>
        <w:t>四川省国投资产托管有限责任公司</w:t>
      </w:r>
      <w:r>
        <w:rPr>
          <w:rFonts w:hint="eastAsia" w:ascii="宋体" w:hAnsi="宋体" w:cs="宋体"/>
          <w:color w:val="FF0000"/>
          <w:kern w:val="0"/>
          <w:sz w:val="24"/>
          <w:lang w:val="zh-TW"/>
        </w:rPr>
        <w:t>紧扣省国有资委监管要求以及公司战略发展规划，以信息化创新驱动，赋能企业管控提质增效，推动企业管控、风险预防、合规经营能力的提升。按照</w:t>
      </w:r>
      <w:r>
        <w:rPr>
          <w:rFonts w:hint="eastAsia" w:ascii="宋体" w:hAnsi="宋体" w:cs="宋体"/>
          <w:color w:val="FF0000"/>
          <w:kern w:val="0"/>
          <w:sz w:val="24"/>
          <w:lang w:val="en-US" w:eastAsia="zh-CN"/>
        </w:rPr>
        <w:t>公司</w:t>
      </w:r>
      <w:r>
        <w:rPr>
          <w:rFonts w:hint="eastAsia" w:ascii="宋体" w:hAnsi="宋体" w:cs="宋体"/>
          <w:color w:val="FF0000"/>
          <w:kern w:val="0"/>
          <w:sz w:val="24"/>
          <w:lang w:val="zh-TW"/>
        </w:rPr>
        <w:t>信息化总体规划，于2022年12月完成“国有无形资产监管平台（一期）”建设，实现了股权管理、不动产运营管理、统计报表及数据可视化分析等功能，为国有企业数字化转型奠定了数据基础</w:t>
      </w:r>
      <w:r>
        <w:rPr>
          <w:rFonts w:hint="eastAsia" w:ascii="宋体" w:hAnsi="宋体" w:cs="宋体"/>
          <w:color w:val="FF0000"/>
          <w:kern w:val="0"/>
          <w:sz w:val="24"/>
          <w:lang w:val="zh-TW" w:eastAsia="zh-CN"/>
        </w:rPr>
        <w:t>。</w:t>
      </w:r>
    </w:p>
    <w:p w14:paraId="544D7581">
      <w:pPr>
        <w:numPr>
          <w:ilvl w:val="0"/>
          <w:numId w:val="0"/>
        </w:num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FF0000"/>
          <w:kern w:val="0"/>
          <w:sz w:val="24"/>
          <w:lang w:val="en-US" w:eastAsia="zh-CN"/>
        </w:rPr>
        <w:t>需求分析：《关于加快推进国有企业数字化转型工作的通知》（以下简称《通知》）要求：加强横向纵向全过程贯通，实现全价值链、全要素资源的动态配置和全局优化，提高全要素生产率；与价值创造的生态合作伙伴有关，要加强与合作伙伴之间的资源、能力和业务合作，构建优势互补、合作共赢的协作网络。对照《通知》要求，四川省国投资产托管有限责任公司需加强：债权管理、辅助决策、风险预警、数据整合等方面信息化建设，加快数字化转型升级。</w:t>
      </w:r>
    </w:p>
    <w:p w14:paraId="3DBFFC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三、采购内容</w:t>
      </w:r>
    </w:p>
    <w:p w14:paraId="58C36738">
      <w:pPr>
        <w:numPr>
          <w:ilvl w:val="0"/>
          <w:numId w:val="0"/>
        </w:num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根据四川省国投资产托管有限责任公司的数字化转型规划，结合目前的信息化现状。本次采购内容如下：</w:t>
      </w:r>
    </w:p>
    <w:tbl>
      <w:tblPr>
        <w:tblStyle w:val="29"/>
        <w:tblW w:w="4887" w:type="pct"/>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5366"/>
        <w:gridCol w:w="1299"/>
        <w:gridCol w:w="1297"/>
      </w:tblGrid>
      <w:tr w14:paraId="5F27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Align w:val="center"/>
          </w:tcPr>
          <w:p w14:paraId="6AD84216">
            <w:pPr>
              <w:pStyle w:val="4"/>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84" w:type="pct"/>
            <w:vAlign w:val="center"/>
          </w:tcPr>
          <w:p w14:paraId="32DC5780">
            <w:pPr>
              <w:pStyle w:val="4"/>
              <w:ind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项</w:t>
            </w:r>
          </w:p>
        </w:tc>
        <w:tc>
          <w:tcPr>
            <w:tcW w:w="698" w:type="pct"/>
            <w:vAlign w:val="center"/>
          </w:tcPr>
          <w:p w14:paraId="387EFD67">
            <w:pPr>
              <w:pStyle w:val="4"/>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697" w:type="pct"/>
            <w:vAlign w:val="center"/>
          </w:tcPr>
          <w:p w14:paraId="48891AA9">
            <w:pPr>
              <w:pStyle w:val="4"/>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r>
      <w:tr w14:paraId="4B74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Align w:val="center"/>
          </w:tcPr>
          <w:p w14:paraId="268B8A9E">
            <w:pPr>
              <w:pStyle w:val="4"/>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884" w:type="pct"/>
            <w:vAlign w:val="center"/>
          </w:tcPr>
          <w:p w14:paraId="228CAE30">
            <w:pPr>
              <w:pStyle w:val="4"/>
              <w:ind w:firstLine="0" w:firstLineChars="0"/>
              <w:jc w:val="left"/>
              <w:rPr>
                <w:rFonts w:hint="eastAsia" w:ascii="宋体" w:hAnsi="宋体" w:eastAsia="宋体" w:cs="宋体"/>
                <w:sz w:val="24"/>
                <w:szCs w:val="24"/>
              </w:rPr>
            </w:pPr>
            <w:r>
              <w:rPr>
                <w:rFonts w:hint="eastAsia" w:ascii="宋体" w:hAnsi="宋体" w:eastAsia="宋体" w:cs="宋体"/>
                <w:sz w:val="24"/>
                <w:szCs w:val="24"/>
              </w:rPr>
              <w:t>国有资产管理平台开发服务</w:t>
            </w:r>
          </w:p>
        </w:tc>
        <w:tc>
          <w:tcPr>
            <w:tcW w:w="698" w:type="pct"/>
            <w:vAlign w:val="center"/>
          </w:tcPr>
          <w:p w14:paraId="5C33E022">
            <w:pPr>
              <w:pStyle w:val="4"/>
              <w:ind w:firstLine="0" w:firstLineChars="0"/>
              <w:jc w:val="center"/>
              <w:rPr>
                <w:rFonts w:hint="eastAsia" w:ascii="宋体" w:hAnsi="宋体" w:eastAsia="宋体" w:cs="宋体"/>
                <w:sz w:val="24"/>
                <w:szCs w:val="24"/>
              </w:rPr>
            </w:pPr>
            <w:r>
              <w:rPr>
                <w:rFonts w:hint="eastAsia" w:ascii="宋体" w:hAnsi="宋体" w:eastAsia="宋体" w:cs="宋体"/>
                <w:sz w:val="24"/>
                <w:szCs w:val="24"/>
              </w:rPr>
              <w:t>批</w:t>
            </w:r>
          </w:p>
        </w:tc>
        <w:tc>
          <w:tcPr>
            <w:tcW w:w="697" w:type="pct"/>
            <w:vAlign w:val="center"/>
          </w:tcPr>
          <w:p w14:paraId="323E1798">
            <w:pPr>
              <w:pStyle w:val="4"/>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r>
      <w:tr w14:paraId="34F3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Align w:val="center"/>
          </w:tcPr>
          <w:p w14:paraId="7FDE87F7">
            <w:pPr>
              <w:pStyle w:val="4"/>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884" w:type="pct"/>
            <w:vAlign w:val="center"/>
          </w:tcPr>
          <w:p w14:paraId="7EFADE86">
            <w:pPr>
              <w:pStyle w:val="4"/>
              <w:ind w:firstLine="0" w:firstLineChars="0"/>
              <w:jc w:val="left"/>
              <w:rPr>
                <w:rFonts w:hint="eastAsia" w:ascii="宋体" w:hAnsi="宋体" w:eastAsia="宋体" w:cs="宋体"/>
                <w:sz w:val="24"/>
                <w:szCs w:val="24"/>
              </w:rPr>
            </w:pPr>
            <w:r>
              <w:rPr>
                <w:rFonts w:hint="eastAsia" w:ascii="宋体" w:hAnsi="宋体" w:eastAsia="宋体" w:cs="宋体"/>
                <w:sz w:val="24"/>
                <w:szCs w:val="24"/>
              </w:rPr>
              <w:t>数据服务</w:t>
            </w:r>
          </w:p>
        </w:tc>
        <w:tc>
          <w:tcPr>
            <w:tcW w:w="698" w:type="pct"/>
            <w:vAlign w:val="center"/>
          </w:tcPr>
          <w:p w14:paraId="641A15C3">
            <w:pPr>
              <w:pStyle w:val="4"/>
              <w:ind w:firstLine="0" w:firstLineChars="0"/>
              <w:jc w:val="center"/>
              <w:rPr>
                <w:rFonts w:hint="eastAsia" w:ascii="宋体" w:hAnsi="宋体" w:eastAsia="宋体" w:cs="宋体"/>
                <w:sz w:val="24"/>
                <w:szCs w:val="24"/>
              </w:rPr>
            </w:pPr>
            <w:r>
              <w:rPr>
                <w:rFonts w:hint="eastAsia" w:ascii="宋体" w:hAnsi="宋体" w:eastAsia="宋体" w:cs="宋体"/>
                <w:sz w:val="24"/>
                <w:szCs w:val="24"/>
              </w:rPr>
              <w:t>批</w:t>
            </w:r>
          </w:p>
        </w:tc>
        <w:tc>
          <w:tcPr>
            <w:tcW w:w="697" w:type="pct"/>
            <w:vAlign w:val="center"/>
          </w:tcPr>
          <w:p w14:paraId="57FB49AC">
            <w:pPr>
              <w:pStyle w:val="4"/>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r>
      <w:tr w14:paraId="1EA9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Align w:val="center"/>
          </w:tcPr>
          <w:p w14:paraId="49C0ADF6">
            <w:pPr>
              <w:pStyle w:val="4"/>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884" w:type="pct"/>
            <w:vAlign w:val="center"/>
          </w:tcPr>
          <w:p w14:paraId="117FD6D9">
            <w:pPr>
              <w:pStyle w:val="4"/>
              <w:ind w:firstLine="0" w:firstLineChars="0"/>
              <w:jc w:val="left"/>
              <w:rPr>
                <w:rFonts w:hint="eastAsia" w:ascii="宋体" w:hAnsi="宋体" w:eastAsia="宋体" w:cs="宋体"/>
                <w:sz w:val="24"/>
                <w:szCs w:val="24"/>
              </w:rPr>
            </w:pPr>
            <w:bookmarkStart w:id="111" w:name="OLE_LINK2"/>
            <w:r>
              <w:rPr>
                <w:rFonts w:hint="eastAsia" w:ascii="宋体" w:hAnsi="宋体" w:eastAsia="宋体" w:cs="宋体"/>
                <w:sz w:val="24"/>
                <w:szCs w:val="24"/>
              </w:rPr>
              <w:t>数据指挥大屏及配套</w:t>
            </w:r>
            <w:bookmarkEnd w:id="111"/>
            <w:r>
              <w:rPr>
                <w:rFonts w:hint="eastAsia" w:ascii="宋体" w:hAnsi="宋体" w:eastAsia="宋体" w:cs="宋体"/>
                <w:sz w:val="24"/>
                <w:szCs w:val="24"/>
              </w:rPr>
              <w:t>设备</w:t>
            </w:r>
          </w:p>
        </w:tc>
        <w:tc>
          <w:tcPr>
            <w:tcW w:w="698" w:type="pct"/>
            <w:vAlign w:val="center"/>
          </w:tcPr>
          <w:p w14:paraId="0B20D768">
            <w:pPr>
              <w:pStyle w:val="4"/>
              <w:ind w:firstLine="0" w:firstLineChars="0"/>
              <w:jc w:val="center"/>
              <w:rPr>
                <w:rFonts w:hint="eastAsia" w:ascii="宋体" w:hAnsi="宋体" w:eastAsia="宋体" w:cs="宋体"/>
                <w:sz w:val="24"/>
                <w:szCs w:val="24"/>
              </w:rPr>
            </w:pPr>
            <w:r>
              <w:rPr>
                <w:rFonts w:hint="eastAsia" w:ascii="宋体" w:hAnsi="宋体" w:eastAsia="宋体" w:cs="宋体"/>
                <w:sz w:val="24"/>
                <w:szCs w:val="24"/>
              </w:rPr>
              <w:t>批</w:t>
            </w:r>
          </w:p>
        </w:tc>
        <w:tc>
          <w:tcPr>
            <w:tcW w:w="697" w:type="pct"/>
            <w:vAlign w:val="center"/>
          </w:tcPr>
          <w:p w14:paraId="2936D6B7">
            <w:pPr>
              <w:pStyle w:val="4"/>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r>
    </w:tbl>
    <w:p w14:paraId="68098857">
      <w:pPr>
        <w:numPr>
          <w:ilvl w:val="0"/>
          <w:numId w:val="0"/>
        </w:numPr>
        <w:spacing w:line="360" w:lineRule="auto"/>
        <w:ind w:firstLine="480" w:firstLineChars="200"/>
        <w:rPr>
          <w:rFonts w:hint="default" w:ascii="宋体" w:hAnsi="宋体" w:cs="宋体"/>
          <w:color w:val="auto"/>
          <w:kern w:val="0"/>
          <w:sz w:val="24"/>
          <w:lang w:val="en-US" w:eastAsia="zh-CN"/>
        </w:rPr>
      </w:pPr>
    </w:p>
    <w:tbl>
      <w:tblPr>
        <w:tblStyle w:val="28"/>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512"/>
        <w:gridCol w:w="6468"/>
      </w:tblGrid>
      <w:tr w14:paraId="005A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shd w:val="clear" w:color="auto" w:fill="auto"/>
            <w:noWrap/>
            <w:vAlign w:val="center"/>
          </w:tcPr>
          <w:p w14:paraId="50066C48">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采购项</w:t>
            </w:r>
          </w:p>
        </w:tc>
        <w:tc>
          <w:tcPr>
            <w:tcW w:w="1512" w:type="dxa"/>
            <w:shd w:val="clear" w:color="auto" w:fill="auto"/>
            <w:noWrap/>
            <w:vAlign w:val="center"/>
          </w:tcPr>
          <w:p w14:paraId="06C538D7">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货物或服务内容</w:t>
            </w:r>
          </w:p>
        </w:tc>
        <w:tc>
          <w:tcPr>
            <w:tcW w:w="6468" w:type="dxa"/>
            <w:shd w:val="clear" w:color="auto" w:fill="auto"/>
            <w:noWrap/>
            <w:vAlign w:val="center"/>
          </w:tcPr>
          <w:p w14:paraId="2211D2BB">
            <w:pPr>
              <w:jc w:val="center"/>
              <w:rPr>
                <w:rFonts w:hint="default" w:ascii="宋体" w:hAnsi="宋体" w:eastAsia="宋体" w:cs="宋体"/>
                <w:b/>
                <w:bCs/>
                <w:sz w:val="24"/>
                <w:szCs w:val="24"/>
                <w:lang w:val="en-US"/>
              </w:rPr>
            </w:pPr>
            <w:r>
              <w:rPr>
                <w:rFonts w:hint="eastAsia" w:ascii="宋体" w:hAnsi="宋体" w:eastAsia="宋体" w:cs="宋体"/>
                <w:b/>
                <w:bCs/>
                <w:sz w:val="24"/>
                <w:szCs w:val="24"/>
                <w:lang w:val="en-US" w:eastAsia="zh-CN"/>
              </w:rPr>
              <w:t>技术参数要求</w:t>
            </w:r>
          </w:p>
        </w:tc>
      </w:tr>
      <w:tr w14:paraId="661E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20" w:type="dxa"/>
            <w:vMerge w:val="restart"/>
            <w:shd w:val="clear" w:color="auto" w:fill="auto"/>
            <w:noWrap/>
            <w:vAlign w:val="center"/>
          </w:tcPr>
          <w:p w14:paraId="2ED2DC55">
            <w:pPr>
              <w:jc w:val="center"/>
              <w:rPr>
                <w:rFonts w:hint="eastAsia" w:ascii="宋体" w:hAnsi="宋体" w:eastAsia="宋体" w:cs="宋体"/>
                <w:sz w:val="24"/>
                <w:szCs w:val="24"/>
              </w:rPr>
            </w:pPr>
            <w:r>
              <w:rPr>
                <w:rFonts w:hint="eastAsia" w:ascii="宋体" w:hAnsi="宋体" w:eastAsia="宋体" w:cs="宋体"/>
                <w:sz w:val="24"/>
                <w:szCs w:val="24"/>
              </w:rPr>
              <w:t>国有资产管理平台开发服务</w:t>
            </w:r>
          </w:p>
        </w:tc>
        <w:tc>
          <w:tcPr>
            <w:tcW w:w="1512" w:type="dxa"/>
            <w:vMerge w:val="restart"/>
            <w:shd w:val="clear" w:color="auto" w:fill="auto"/>
            <w:vAlign w:val="center"/>
          </w:tcPr>
          <w:p w14:paraId="01115F65">
            <w:pPr>
              <w:jc w:val="center"/>
              <w:rPr>
                <w:rFonts w:hint="eastAsia" w:ascii="宋体" w:hAnsi="宋体" w:eastAsia="宋体" w:cs="宋体"/>
                <w:sz w:val="24"/>
                <w:szCs w:val="24"/>
              </w:rPr>
            </w:pPr>
            <w:r>
              <w:rPr>
                <w:rFonts w:hint="eastAsia" w:ascii="宋体" w:hAnsi="宋体" w:eastAsia="宋体" w:cs="宋体"/>
                <w:sz w:val="24"/>
                <w:szCs w:val="24"/>
              </w:rPr>
              <w:t>债权管理</w:t>
            </w:r>
          </w:p>
        </w:tc>
        <w:tc>
          <w:tcPr>
            <w:tcW w:w="6468" w:type="dxa"/>
            <w:shd w:val="clear" w:color="auto" w:fill="auto"/>
            <w:vAlign w:val="center"/>
          </w:tcPr>
          <w:p w14:paraId="6B820AF2">
            <w:pPr>
              <w:rPr>
                <w:rFonts w:hint="eastAsia" w:ascii="宋体" w:hAnsi="宋体" w:eastAsia="宋体" w:cs="宋体"/>
                <w:sz w:val="24"/>
                <w:szCs w:val="24"/>
                <w:lang w:eastAsia="zh-CN"/>
              </w:rPr>
            </w:pPr>
            <w:r>
              <w:rPr>
                <w:rFonts w:hint="eastAsia" w:ascii="宋体" w:hAnsi="宋体" w:eastAsia="宋体" w:cs="宋体"/>
                <w:sz w:val="24"/>
                <w:szCs w:val="24"/>
              </w:rPr>
              <w:t>项目管理</w:t>
            </w:r>
            <w:r>
              <w:rPr>
                <w:rFonts w:hint="eastAsia" w:ascii="宋体" w:hAnsi="宋体" w:eastAsia="宋体" w:cs="宋体"/>
                <w:sz w:val="24"/>
                <w:szCs w:val="24"/>
              </w:rPr>
              <w:br w:type="textWrapping"/>
            </w:r>
            <w:r>
              <w:rPr>
                <w:rFonts w:hint="eastAsia" w:ascii="宋体" w:hAnsi="宋体" w:eastAsia="宋体" w:cs="宋体"/>
                <w:sz w:val="24"/>
                <w:szCs w:val="24"/>
              </w:rPr>
              <w:t>1、提供项目管理全生命周期管理流程，包括：立项、合同签订、项目执行、项目运行过程。</w:t>
            </w:r>
            <w:r>
              <w:rPr>
                <w:rFonts w:hint="eastAsia" w:ascii="宋体" w:hAnsi="宋体" w:eastAsia="宋体" w:cs="宋体"/>
                <w:sz w:val="24"/>
                <w:szCs w:val="24"/>
              </w:rPr>
              <w:br w:type="textWrapping"/>
            </w:r>
            <w:r>
              <w:rPr>
                <w:rFonts w:hint="eastAsia" w:ascii="宋体" w:hAnsi="宋体" w:eastAsia="宋体" w:cs="宋体"/>
                <w:sz w:val="24"/>
                <w:szCs w:val="24"/>
              </w:rPr>
              <w:t>2、根据项目阶段形成项目资料台账</w:t>
            </w:r>
            <w:r>
              <w:rPr>
                <w:rFonts w:hint="eastAsia" w:ascii="宋体" w:hAnsi="宋体" w:eastAsia="宋体" w:cs="宋体"/>
                <w:sz w:val="24"/>
                <w:szCs w:val="24"/>
                <w:lang w:eastAsia="zh-CN"/>
              </w:rPr>
              <w:t>。</w:t>
            </w:r>
          </w:p>
        </w:tc>
      </w:tr>
      <w:tr w14:paraId="6423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320" w:type="dxa"/>
            <w:vMerge w:val="continue"/>
            <w:vAlign w:val="center"/>
          </w:tcPr>
          <w:p w14:paraId="645B7C64">
            <w:pPr>
              <w:rPr>
                <w:rFonts w:hint="eastAsia" w:ascii="宋体" w:hAnsi="宋体" w:eastAsia="宋体" w:cs="宋体"/>
                <w:sz w:val="24"/>
                <w:szCs w:val="24"/>
              </w:rPr>
            </w:pPr>
          </w:p>
        </w:tc>
        <w:tc>
          <w:tcPr>
            <w:tcW w:w="1512" w:type="dxa"/>
            <w:vMerge w:val="continue"/>
            <w:vAlign w:val="center"/>
          </w:tcPr>
          <w:p w14:paraId="46B858EB">
            <w:pPr>
              <w:rPr>
                <w:rFonts w:hint="eastAsia" w:ascii="宋体" w:hAnsi="宋体" w:eastAsia="宋体" w:cs="宋体"/>
                <w:sz w:val="24"/>
                <w:szCs w:val="24"/>
              </w:rPr>
            </w:pPr>
          </w:p>
        </w:tc>
        <w:tc>
          <w:tcPr>
            <w:tcW w:w="6468" w:type="dxa"/>
            <w:shd w:val="clear" w:color="auto" w:fill="auto"/>
            <w:vAlign w:val="center"/>
          </w:tcPr>
          <w:p w14:paraId="4068E710">
            <w:pPr>
              <w:rPr>
                <w:rFonts w:hint="eastAsia" w:ascii="宋体" w:hAnsi="宋体" w:eastAsia="宋体" w:cs="宋体"/>
                <w:sz w:val="24"/>
                <w:szCs w:val="24"/>
                <w:lang w:eastAsia="zh-CN"/>
              </w:rPr>
            </w:pPr>
            <w:r>
              <w:rPr>
                <w:rFonts w:hint="eastAsia" w:ascii="宋体" w:hAnsi="宋体" w:eastAsia="宋体" w:cs="宋体"/>
                <w:sz w:val="24"/>
                <w:szCs w:val="24"/>
              </w:rPr>
              <w:t>债务管理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、提供债务管理台账，按照债务人、债权金额、债权期限、债权性质等维度进行分类，详细记录债权人、债务人、债权金额、利率、期限等信息，有效理清无效和过期债权，降低不良资产。</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、支持债务处置全流程管理，包括：债权转让、债权拍卖、赎回处置等</w:t>
            </w:r>
            <w:r>
              <w:rPr>
                <w:rFonts w:hint="eastAsia" w:ascii="宋体" w:hAnsi="宋体" w:eastAsia="宋体" w:cs="宋体"/>
                <w:sz w:val="24"/>
                <w:szCs w:val="24"/>
                <w:lang w:eastAsia="zh-CN"/>
              </w:rPr>
              <w:t>。</w:t>
            </w:r>
          </w:p>
        </w:tc>
      </w:tr>
      <w:tr w14:paraId="653A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20" w:type="dxa"/>
            <w:vMerge w:val="continue"/>
            <w:vAlign w:val="center"/>
          </w:tcPr>
          <w:p w14:paraId="03D20D76">
            <w:pPr>
              <w:rPr>
                <w:rFonts w:hint="eastAsia" w:ascii="宋体" w:hAnsi="宋体" w:eastAsia="宋体" w:cs="宋体"/>
                <w:sz w:val="24"/>
                <w:szCs w:val="24"/>
              </w:rPr>
            </w:pPr>
          </w:p>
        </w:tc>
        <w:tc>
          <w:tcPr>
            <w:tcW w:w="1512" w:type="dxa"/>
            <w:vMerge w:val="continue"/>
            <w:vAlign w:val="center"/>
          </w:tcPr>
          <w:p w14:paraId="55116AF4">
            <w:pPr>
              <w:rPr>
                <w:rFonts w:hint="eastAsia" w:ascii="宋体" w:hAnsi="宋体" w:eastAsia="宋体" w:cs="宋体"/>
                <w:sz w:val="24"/>
                <w:szCs w:val="24"/>
              </w:rPr>
            </w:pPr>
          </w:p>
        </w:tc>
        <w:tc>
          <w:tcPr>
            <w:tcW w:w="6468" w:type="dxa"/>
            <w:shd w:val="clear" w:color="auto" w:fill="auto"/>
            <w:vAlign w:val="center"/>
          </w:tcPr>
          <w:p w14:paraId="074CA593">
            <w:pPr>
              <w:rPr>
                <w:rFonts w:hint="eastAsia" w:ascii="宋体" w:hAnsi="宋体" w:eastAsia="宋体" w:cs="宋体"/>
                <w:sz w:val="24"/>
                <w:szCs w:val="24"/>
                <w:lang w:eastAsia="zh-CN"/>
              </w:rPr>
            </w:pPr>
            <w:r>
              <w:rPr>
                <w:rFonts w:hint="eastAsia" w:ascii="宋体" w:hAnsi="宋体" w:eastAsia="宋体" w:cs="宋体"/>
                <w:sz w:val="24"/>
                <w:szCs w:val="24"/>
              </w:rPr>
              <w:t>资金管理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、汇总所有债权信息，按时间顺序进行资金汇总，并生成资金管理计划</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、跟踪资金运转情况，包括：预期时间、发生时间、金额、交易时间、交易对手方、交易金额以及相关材料，确保过程附合法律法规和公司内部规定</w:t>
            </w:r>
            <w:r>
              <w:rPr>
                <w:rFonts w:hint="eastAsia" w:ascii="宋体" w:hAnsi="宋体" w:eastAsia="宋体" w:cs="宋体"/>
                <w:sz w:val="24"/>
                <w:szCs w:val="24"/>
                <w:lang w:eastAsia="zh-CN"/>
              </w:rPr>
              <w:t>。</w:t>
            </w:r>
          </w:p>
        </w:tc>
      </w:tr>
      <w:tr w14:paraId="74FD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320" w:type="dxa"/>
            <w:vMerge w:val="continue"/>
            <w:vAlign w:val="center"/>
          </w:tcPr>
          <w:p w14:paraId="6A2756E0">
            <w:pPr>
              <w:rPr>
                <w:rFonts w:hint="eastAsia" w:ascii="宋体" w:hAnsi="宋体" w:eastAsia="宋体" w:cs="宋体"/>
                <w:sz w:val="24"/>
                <w:szCs w:val="24"/>
              </w:rPr>
            </w:pPr>
          </w:p>
        </w:tc>
        <w:tc>
          <w:tcPr>
            <w:tcW w:w="1512" w:type="dxa"/>
            <w:vMerge w:val="continue"/>
            <w:vAlign w:val="center"/>
          </w:tcPr>
          <w:p w14:paraId="7C124AA0">
            <w:pPr>
              <w:rPr>
                <w:rFonts w:hint="eastAsia" w:ascii="宋体" w:hAnsi="宋体" w:eastAsia="宋体" w:cs="宋体"/>
                <w:sz w:val="24"/>
                <w:szCs w:val="24"/>
              </w:rPr>
            </w:pPr>
          </w:p>
        </w:tc>
        <w:tc>
          <w:tcPr>
            <w:tcW w:w="6468" w:type="dxa"/>
            <w:shd w:val="clear" w:color="auto" w:fill="auto"/>
            <w:vAlign w:val="center"/>
          </w:tcPr>
          <w:p w14:paraId="5657CE64">
            <w:pPr>
              <w:rPr>
                <w:rFonts w:hint="eastAsia" w:ascii="宋体" w:hAnsi="宋体" w:eastAsia="宋体" w:cs="宋体"/>
                <w:sz w:val="24"/>
                <w:szCs w:val="24"/>
              </w:rPr>
            </w:pPr>
            <w:r>
              <w:rPr>
                <w:rFonts w:hint="eastAsia" w:ascii="宋体" w:hAnsi="宋体" w:eastAsia="宋体" w:cs="宋体"/>
                <w:sz w:val="24"/>
                <w:szCs w:val="24"/>
              </w:rPr>
              <w:t>预警分析</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、根据管理制度预设预警分析条件</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、结合市场消息，外部数据，对所持债权进行合理预警评估，包括信用风险评估、市场风险评估、法律风险评估。</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3</w:t>
            </w:r>
            <w:r>
              <w:rPr>
                <w:rFonts w:hint="eastAsia" w:ascii="宋体" w:hAnsi="宋体" w:eastAsia="宋体" w:cs="宋体"/>
                <w:sz w:val="24"/>
                <w:szCs w:val="24"/>
              </w:rPr>
              <w:t>、汇总所有已持有的债务情况，按照时间维度进行趋势分析</w:t>
            </w:r>
          </w:p>
        </w:tc>
      </w:tr>
      <w:tr w14:paraId="1087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20" w:type="dxa"/>
            <w:vMerge w:val="continue"/>
            <w:vAlign w:val="center"/>
          </w:tcPr>
          <w:p w14:paraId="14A1F6A4">
            <w:pPr>
              <w:rPr>
                <w:rFonts w:hint="eastAsia" w:ascii="宋体" w:hAnsi="宋体" w:eastAsia="宋体" w:cs="宋体"/>
                <w:sz w:val="24"/>
                <w:szCs w:val="24"/>
              </w:rPr>
            </w:pPr>
          </w:p>
        </w:tc>
        <w:tc>
          <w:tcPr>
            <w:tcW w:w="1512" w:type="dxa"/>
            <w:vMerge w:val="continue"/>
            <w:vAlign w:val="center"/>
          </w:tcPr>
          <w:p w14:paraId="1130D2B3">
            <w:pPr>
              <w:rPr>
                <w:rFonts w:hint="eastAsia" w:ascii="宋体" w:hAnsi="宋体" w:eastAsia="宋体" w:cs="宋体"/>
                <w:sz w:val="24"/>
                <w:szCs w:val="24"/>
              </w:rPr>
            </w:pPr>
          </w:p>
        </w:tc>
        <w:tc>
          <w:tcPr>
            <w:tcW w:w="6468" w:type="dxa"/>
            <w:shd w:val="clear" w:color="auto" w:fill="auto"/>
            <w:vAlign w:val="center"/>
          </w:tcPr>
          <w:p w14:paraId="0EB9B73F">
            <w:pPr>
              <w:rPr>
                <w:rFonts w:hint="eastAsia" w:ascii="宋体" w:hAnsi="宋体" w:eastAsia="宋体" w:cs="宋体"/>
                <w:sz w:val="24"/>
                <w:szCs w:val="24"/>
              </w:rPr>
            </w:pPr>
            <w:r>
              <w:rPr>
                <w:rFonts w:hint="eastAsia" w:ascii="宋体" w:hAnsi="宋体" w:eastAsia="宋体" w:cs="宋体"/>
                <w:sz w:val="24"/>
                <w:szCs w:val="24"/>
              </w:rPr>
              <w:t>动态提醒</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4</w:t>
            </w:r>
            <w:r>
              <w:rPr>
                <w:rFonts w:hint="eastAsia" w:ascii="宋体" w:hAnsi="宋体" w:eastAsia="宋体" w:cs="宋体"/>
                <w:sz w:val="24"/>
                <w:szCs w:val="24"/>
              </w:rPr>
              <w:t>、支持根据债权到期、金额变动阈值等方式触发系统内消息提醒，用户可自定义配置提醒条件</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5</w:t>
            </w:r>
            <w:r>
              <w:rPr>
                <w:rFonts w:hint="eastAsia" w:ascii="宋体" w:hAnsi="宋体" w:eastAsia="宋体" w:cs="宋体"/>
                <w:sz w:val="24"/>
                <w:szCs w:val="24"/>
              </w:rPr>
              <w:t>、动态提醒支持系统内消息提醒，移动端消息提醒。</w:t>
            </w:r>
          </w:p>
        </w:tc>
      </w:tr>
      <w:tr w14:paraId="0C9E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0" w:type="dxa"/>
            <w:vMerge w:val="continue"/>
            <w:vAlign w:val="center"/>
          </w:tcPr>
          <w:p w14:paraId="0579F83A">
            <w:pPr>
              <w:rPr>
                <w:rFonts w:hint="eastAsia" w:ascii="宋体" w:hAnsi="宋体" w:eastAsia="宋体" w:cs="宋体"/>
                <w:sz w:val="24"/>
                <w:szCs w:val="24"/>
              </w:rPr>
            </w:pPr>
          </w:p>
        </w:tc>
        <w:tc>
          <w:tcPr>
            <w:tcW w:w="1512" w:type="dxa"/>
            <w:shd w:val="clear" w:color="auto" w:fill="auto"/>
            <w:noWrap/>
            <w:vAlign w:val="center"/>
          </w:tcPr>
          <w:p w14:paraId="321A3FE3">
            <w:pPr>
              <w:jc w:val="center"/>
              <w:rPr>
                <w:rFonts w:hint="eastAsia" w:ascii="宋体" w:hAnsi="宋体" w:eastAsia="宋体" w:cs="宋体"/>
                <w:sz w:val="24"/>
                <w:szCs w:val="24"/>
              </w:rPr>
            </w:pPr>
            <w:r>
              <w:rPr>
                <w:rFonts w:hint="eastAsia" w:ascii="宋体" w:hAnsi="宋体" w:eastAsia="宋体" w:cs="宋体"/>
                <w:sz w:val="24"/>
                <w:szCs w:val="24"/>
              </w:rPr>
              <w:t>UI升级改造</w:t>
            </w:r>
          </w:p>
        </w:tc>
        <w:tc>
          <w:tcPr>
            <w:tcW w:w="6468" w:type="dxa"/>
            <w:shd w:val="clear" w:color="auto" w:fill="auto"/>
            <w:vAlign w:val="center"/>
          </w:tcPr>
          <w:p w14:paraId="14EF2009">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、按照用户要求开展UI设计工作</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、设计通过后开展UI界面改造工作</w:t>
            </w:r>
            <w:r>
              <w:rPr>
                <w:rFonts w:hint="eastAsia" w:ascii="宋体" w:hAnsi="宋体" w:eastAsia="宋体" w:cs="宋体"/>
                <w:sz w:val="24"/>
                <w:szCs w:val="24"/>
                <w:lang w:eastAsia="zh-CN"/>
              </w:rPr>
              <w:t>。</w:t>
            </w:r>
          </w:p>
        </w:tc>
      </w:tr>
      <w:tr w14:paraId="5CE5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20" w:type="dxa"/>
            <w:vMerge w:val="continue"/>
            <w:vAlign w:val="center"/>
          </w:tcPr>
          <w:p w14:paraId="047F4A14">
            <w:pPr>
              <w:rPr>
                <w:rFonts w:hint="eastAsia" w:ascii="宋体" w:hAnsi="宋体" w:eastAsia="宋体" w:cs="宋体"/>
                <w:sz w:val="24"/>
                <w:szCs w:val="24"/>
              </w:rPr>
            </w:pPr>
          </w:p>
        </w:tc>
        <w:tc>
          <w:tcPr>
            <w:tcW w:w="1512" w:type="dxa"/>
            <w:vMerge w:val="restart"/>
            <w:shd w:val="clear" w:color="auto" w:fill="auto"/>
            <w:vAlign w:val="center"/>
          </w:tcPr>
          <w:p w14:paraId="18CE080E">
            <w:pPr>
              <w:jc w:val="center"/>
              <w:rPr>
                <w:rFonts w:hint="eastAsia" w:ascii="宋体" w:hAnsi="宋体" w:eastAsia="宋体" w:cs="宋体"/>
                <w:sz w:val="24"/>
                <w:szCs w:val="24"/>
              </w:rPr>
            </w:pPr>
            <w:r>
              <w:rPr>
                <w:rFonts w:hint="eastAsia" w:ascii="宋体" w:hAnsi="宋体" w:eastAsia="宋体" w:cs="宋体"/>
                <w:sz w:val="24"/>
                <w:szCs w:val="24"/>
              </w:rPr>
              <w:t>移动端建设</w:t>
            </w:r>
          </w:p>
        </w:tc>
        <w:tc>
          <w:tcPr>
            <w:tcW w:w="6468" w:type="dxa"/>
            <w:shd w:val="clear" w:color="auto" w:fill="auto"/>
            <w:vAlign w:val="center"/>
          </w:tcPr>
          <w:p w14:paraId="308C6FFF">
            <w:pPr>
              <w:rPr>
                <w:rFonts w:hint="eastAsia" w:ascii="宋体" w:hAnsi="宋体" w:eastAsia="宋体" w:cs="宋体"/>
                <w:sz w:val="24"/>
                <w:szCs w:val="24"/>
                <w:lang w:eastAsia="zh-CN"/>
              </w:rPr>
            </w:pPr>
            <w:r>
              <w:rPr>
                <w:rFonts w:hint="eastAsia" w:ascii="宋体" w:hAnsi="宋体" w:eastAsia="宋体" w:cs="宋体"/>
                <w:sz w:val="24"/>
                <w:szCs w:val="24"/>
              </w:rPr>
              <w:t>移动首页</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、提供移动端首页，内容包括：待办中心、功能集群入口、新闻公告信息列表</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、支持待办事项移动端直接处理</w:t>
            </w:r>
            <w:r>
              <w:rPr>
                <w:rFonts w:hint="eastAsia" w:ascii="宋体" w:hAnsi="宋体" w:eastAsia="宋体" w:cs="宋体"/>
                <w:sz w:val="24"/>
                <w:szCs w:val="24"/>
                <w:lang w:eastAsia="zh-CN"/>
              </w:rPr>
              <w:t>。</w:t>
            </w:r>
          </w:p>
        </w:tc>
      </w:tr>
      <w:tr w14:paraId="2F44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20" w:type="dxa"/>
            <w:vMerge w:val="continue"/>
            <w:vAlign w:val="center"/>
          </w:tcPr>
          <w:p w14:paraId="1C8CC004">
            <w:pPr>
              <w:rPr>
                <w:rFonts w:hint="eastAsia" w:ascii="宋体" w:hAnsi="宋体" w:eastAsia="宋体" w:cs="宋体"/>
                <w:sz w:val="24"/>
                <w:szCs w:val="24"/>
              </w:rPr>
            </w:pPr>
          </w:p>
        </w:tc>
        <w:tc>
          <w:tcPr>
            <w:tcW w:w="1512" w:type="dxa"/>
            <w:vMerge w:val="continue"/>
            <w:vAlign w:val="center"/>
          </w:tcPr>
          <w:p w14:paraId="2CBDA1BB">
            <w:pPr>
              <w:jc w:val="center"/>
              <w:rPr>
                <w:rFonts w:hint="eastAsia" w:ascii="宋体" w:hAnsi="宋体" w:eastAsia="宋体" w:cs="宋体"/>
                <w:sz w:val="24"/>
                <w:szCs w:val="24"/>
              </w:rPr>
            </w:pPr>
          </w:p>
        </w:tc>
        <w:tc>
          <w:tcPr>
            <w:tcW w:w="6468" w:type="dxa"/>
            <w:shd w:val="clear" w:color="auto" w:fill="auto"/>
            <w:vAlign w:val="center"/>
          </w:tcPr>
          <w:p w14:paraId="488C2A3C">
            <w:pPr>
              <w:rPr>
                <w:rFonts w:hint="eastAsia" w:ascii="宋体" w:hAnsi="宋体" w:eastAsia="宋体" w:cs="宋体"/>
                <w:sz w:val="24"/>
                <w:szCs w:val="24"/>
                <w:lang w:eastAsia="zh-CN"/>
              </w:rPr>
            </w:pPr>
            <w:r>
              <w:rPr>
                <w:rFonts w:hint="eastAsia" w:ascii="宋体" w:hAnsi="宋体" w:eastAsia="宋体" w:cs="宋体"/>
                <w:sz w:val="24"/>
                <w:szCs w:val="24"/>
              </w:rPr>
              <w:t>功能集群</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、提供所有业务功能入口列表，支持自定义业务入口</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、支持按业务类型进行分类显示</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3</w:t>
            </w:r>
            <w:r>
              <w:rPr>
                <w:rFonts w:hint="eastAsia" w:ascii="宋体" w:hAnsi="宋体" w:eastAsia="宋体" w:cs="宋体"/>
                <w:sz w:val="24"/>
                <w:szCs w:val="24"/>
              </w:rPr>
              <w:t>、支持后端配置功能入口顺序</w:t>
            </w:r>
            <w:r>
              <w:rPr>
                <w:rFonts w:hint="eastAsia" w:ascii="宋体" w:hAnsi="宋体" w:eastAsia="宋体" w:cs="宋体"/>
                <w:sz w:val="24"/>
                <w:szCs w:val="24"/>
                <w:lang w:eastAsia="zh-CN"/>
              </w:rPr>
              <w:t>。</w:t>
            </w:r>
          </w:p>
        </w:tc>
      </w:tr>
      <w:tr w14:paraId="13A9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320" w:type="dxa"/>
            <w:vMerge w:val="continue"/>
            <w:vAlign w:val="center"/>
          </w:tcPr>
          <w:p w14:paraId="7EF8E5B7">
            <w:pPr>
              <w:rPr>
                <w:rFonts w:hint="eastAsia" w:ascii="宋体" w:hAnsi="宋体" w:eastAsia="宋体" w:cs="宋体"/>
                <w:sz w:val="24"/>
                <w:szCs w:val="24"/>
              </w:rPr>
            </w:pPr>
          </w:p>
        </w:tc>
        <w:tc>
          <w:tcPr>
            <w:tcW w:w="1512" w:type="dxa"/>
            <w:vMerge w:val="continue"/>
            <w:vAlign w:val="center"/>
          </w:tcPr>
          <w:p w14:paraId="5270C9EB">
            <w:pPr>
              <w:jc w:val="center"/>
              <w:rPr>
                <w:rFonts w:hint="eastAsia" w:ascii="宋体" w:hAnsi="宋体" w:eastAsia="宋体" w:cs="宋体"/>
                <w:sz w:val="24"/>
                <w:szCs w:val="24"/>
              </w:rPr>
            </w:pPr>
          </w:p>
        </w:tc>
        <w:tc>
          <w:tcPr>
            <w:tcW w:w="6468" w:type="dxa"/>
            <w:shd w:val="clear" w:color="auto" w:fill="auto"/>
            <w:vAlign w:val="center"/>
          </w:tcPr>
          <w:p w14:paraId="32A6BD06">
            <w:pPr>
              <w:rPr>
                <w:rFonts w:hint="eastAsia" w:ascii="宋体" w:hAnsi="宋体" w:eastAsia="宋体" w:cs="宋体"/>
                <w:sz w:val="24"/>
                <w:szCs w:val="24"/>
                <w:lang w:eastAsia="zh-CN"/>
              </w:rPr>
            </w:pPr>
            <w:r>
              <w:rPr>
                <w:rFonts w:hint="eastAsia" w:ascii="宋体" w:hAnsi="宋体" w:eastAsia="宋体" w:cs="宋体"/>
                <w:sz w:val="24"/>
                <w:szCs w:val="24"/>
              </w:rPr>
              <w:t>数据分析</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、提供决策辅助数据图标分析入口</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、可配置显示系统内所有分析类图表</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3</w:t>
            </w:r>
            <w:r>
              <w:rPr>
                <w:rFonts w:hint="eastAsia" w:ascii="宋体" w:hAnsi="宋体" w:eastAsia="宋体" w:cs="宋体"/>
                <w:sz w:val="24"/>
                <w:szCs w:val="24"/>
              </w:rPr>
              <w:t>、支持列表、饼状、树状图形化显示</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4</w:t>
            </w:r>
            <w:r>
              <w:rPr>
                <w:rFonts w:hint="eastAsia" w:ascii="宋体" w:hAnsi="宋体" w:eastAsia="宋体" w:cs="宋体"/>
                <w:sz w:val="24"/>
                <w:szCs w:val="24"/>
              </w:rPr>
              <w:t>、图型显示支持穿透至详情页面</w:t>
            </w:r>
            <w:r>
              <w:rPr>
                <w:rFonts w:hint="eastAsia" w:ascii="宋体" w:hAnsi="宋体" w:eastAsia="宋体" w:cs="宋体"/>
                <w:sz w:val="24"/>
                <w:szCs w:val="24"/>
                <w:lang w:eastAsia="zh-CN"/>
              </w:rPr>
              <w:t>。</w:t>
            </w:r>
          </w:p>
        </w:tc>
      </w:tr>
      <w:tr w14:paraId="4A2A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20" w:type="dxa"/>
            <w:vMerge w:val="continue"/>
            <w:vAlign w:val="center"/>
          </w:tcPr>
          <w:p w14:paraId="3B2BFE82">
            <w:pPr>
              <w:rPr>
                <w:rFonts w:hint="eastAsia" w:ascii="宋体" w:hAnsi="宋体" w:eastAsia="宋体" w:cs="宋体"/>
                <w:sz w:val="24"/>
                <w:szCs w:val="24"/>
              </w:rPr>
            </w:pPr>
          </w:p>
        </w:tc>
        <w:tc>
          <w:tcPr>
            <w:tcW w:w="1512" w:type="dxa"/>
            <w:vMerge w:val="continue"/>
            <w:vAlign w:val="center"/>
          </w:tcPr>
          <w:p w14:paraId="695C4489">
            <w:pPr>
              <w:jc w:val="center"/>
              <w:rPr>
                <w:rFonts w:hint="eastAsia" w:ascii="宋体" w:hAnsi="宋体" w:eastAsia="宋体" w:cs="宋体"/>
                <w:sz w:val="24"/>
                <w:szCs w:val="24"/>
              </w:rPr>
            </w:pPr>
          </w:p>
        </w:tc>
        <w:tc>
          <w:tcPr>
            <w:tcW w:w="6468" w:type="dxa"/>
            <w:shd w:val="clear" w:color="auto" w:fill="auto"/>
            <w:vAlign w:val="center"/>
          </w:tcPr>
          <w:p w14:paraId="1FF13D67">
            <w:pPr>
              <w:rPr>
                <w:rFonts w:hint="eastAsia" w:ascii="宋体" w:hAnsi="宋体" w:eastAsia="宋体" w:cs="宋体"/>
                <w:sz w:val="24"/>
                <w:szCs w:val="24"/>
                <w:lang w:eastAsia="zh-CN"/>
              </w:rPr>
            </w:pPr>
            <w:r>
              <w:rPr>
                <w:rFonts w:hint="eastAsia" w:ascii="宋体" w:hAnsi="宋体" w:eastAsia="宋体" w:cs="宋体"/>
                <w:sz w:val="24"/>
                <w:szCs w:val="24"/>
              </w:rPr>
              <w:t>我的</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、提供个人信息显示，包括：部门、联系电话、个人信息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、提供个人消息列表</w:t>
            </w:r>
            <w:r>
              <w:rPr>
                <w:rFonts w:hint="eastAsia" w:ascii="宋体" w:hAnsi="宋体" w:eastAsia="宋体" w:cs="宋体"/>
                <w:sz w:val="24"/>
                <w:szCs w:val="24"/>
                <w:lang w:eastAsia="zh-CN"/>
              </w:rPr>
              <w:t>。</w:t>
            </w:r>
          </w:p>
        </w:tc>
      </w:tr>
      <w:tr w14:paraId="63E8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20" w:type="dxa"/>
            <w:vMerge w:val="continue"/>
            <w:vAlign w:val="center"/>
          </w:tcPr>
          <w:p w14:paraId="2AC6FF60">
            <w:pPr>
              <w:rPr>
                <w:rFonts w:hint="eastAsia" w:ascii="宋体" w:hAnsi="宋体" w:eastAsia="宋体" w:cs="宋体"/>
                <w:sz w:val="24"/>
                <w:szCs w:val="24"/>
              </w:rPr>
            </w:pPr>
          </w:p>
        </w:tc>
        <w:tc>
          <w:tcPr>
            <w:tcW w:w="1512" w:type="dxa"/>
            <w:shd w:val="clear" w:color="auto" w:fill="auto"/>
            <w:vAlign w:val="center"/>
          </w:tcPr>
          <w:p w14:paraId="3B7994EF">
            <w:pPr>
              <w:jc w:val="center"/>
              <w:rPr>
                <w:rFonts w:hint="eastAsia" w:ascii="宋体" w:hAnsi="宋体" w:eastAsia="宋体" w:cs="宋体"/>
                <w:sz w:val="24"/>
                <w:szCs w:val="24"/>
              </w:rPr>
            </w:pPr>
            <w:r>
              <w:rPr>
                <w:rFonts w:hint="eastAsia" w:ascii="宋体" w:hAnsi="宋体" w:eastAsia="宋体" w:cs="宋体"/>
                <w:sz w:val="24"/>
                <w:szCs w:val="24"/>
              </w:rPr>
              <w:t>辅助决策</w:t>
            </w:r>
          </w:p>
        </w:tc>
        <w:tc>
          <w:tcPr>
            <w:tcW w:w="6468" w:type="dxa"/>
            <w:shd w:val="clear" w:color="auto" w:fill="auto"/>
            <w:vAlign w:val="center"/>
          </w:tcPr>
          <w:p w14:paraId="0C78AEC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、实现对投资项目的产权归属情况、项目整体进展情况分析</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、经营状况、盈亏状况、投资收益率、净资产收益率、经济增加值和风险预警情况进行汇总分析</w:t>
            </w:r>
            <w:r>
              <w:rPr>
                <w:rFonts w:hint="eastAsia" w:ascii="宋体" w:hAnsi="宋体" w:eastAsia="宋体" w:cs="宋体"/>
                <w:sz w:val="24"/>
                <w:szCs w:val="24"/>
                <w:lang w:eastAsia="zh-CN"/>
              </w:rPr>
              <w:t>。</w:t>
            </w:r>
          </w:p>
        </w:tc>
      </w:tr>
      <w:tr w14:paraId="7F1B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320" w:type="dxa"/>
            <w:vMerge w:val="continue"/>
            <w:vAlign w:val="center"/>
          </w:tcPr>
          <w:p w14:paraId="6226066A">
            <w:pPr>
              <w:rPr>
                <w:rFonts w:hint="eastAsia" w:ascii="宋体" w:hAnsi="宋体" w:eastAsia="宋体" w:cs="宋体"/>
                <w:sz w:val="24"/>
                <w:szCs w:val="24"/>
              </w:rPr>
            </w:pPr>
          </w:p>
        </w:tc>
        <w:tc>
          <w:tcPr>
            <w:tcW w:w="1512" w:type="dxa"/>
            <w:shd w:val="clear" w:color="auto" w:fill="auto"/>
            <w:noWrap/>
            <w:vAlign w:val="center"/>
          </w:tcPr>
          <w:p w14:paraId="610B96AE">
            <w:pPr>
              <w:jc w:val="center"/>
              <w:rPr>
                <w:rFonts w:hint="eastAsia" w:ascii="宋体" w:hAnsi="宋体" w:eastAsia="宋体" w:cs="宋体"/>
                <w:sz w:val="24"/>
                <w:szCs w:val="24"/>
              </w:rPr>
            </w:pPr>
            <w:r>
              <w:rPr>
                <w:rFonts w:hint="eastAsia" w:ascii="宋体" w:hAnsi="宋体" w:eastAsia="宋体" w:cs="宋体"/>
                <w:sz w:val="24"/>
                <w:szCs w:val="24"/>
              </w:rPr>
              <w:t>外部数据集成</w:t>
            </w:r>
          </w:p>
        </w:tc>
        <w:tc>
          <w:tcPr>
            <w:tcW w:w="6468" w:type="dxa"/>
            <w:shd w:val="clear" w:color="auto" w:fill="auto"/>
            <w:vAlign w:val="center"/>
          </w:tcPr>
          <w:p w14:paraId="48DD5A04">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、财务系统集成，实现资金数据、账务数据、管理规定的数据对接功能。</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、与内部审批系统集成，实现审批申请、审批结果、审批过程的实施查询功能。</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3</w:t>
            </w:r>
            <w:r>
              <w:rPr>
                <w:rFonts w:hint="eastAsia" w:ascii="宋体" w:hAnsi="宋体" w:eastAsia="宋体" w:cs="宋体"/>
                <w:sz w:val="24"/>
                <w:szCs w:val="24"/>
              </w:rPr>
              <w:t>、数据项包括：企业证照信息、知识产权和媒体信息、司法风险信息、经营风险信息、舆情信息、公开市场融资信息、公开市场融资风险、企业关联图谱信息、企业关联方风险穿透、企业历史信息</w:t>
            </w:r>
          </w:p>
        </w:tc>
      </w:tr>
      <w:tr w14:paraId="4D3E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20" w:type="dxa"/>
            <w:vMerge w:val="continue"/>
            <w:vAlign w:val="center"/>
          </w:tcPr>
          <w:p w14:paraId="6ED87F83">
            <w:pPr>
              <w:rPr>
                <w:rFonts w:hint="eastAsia" w:ascii="宋体" w:hAnsi="宋体" w:eastAsia="宋体" w:cs="宋体"/>
                <w:sz w:val="24"/>
                <w:szCs w:val="24"/>
              </w:rPr>
            </w:pPr>
          </w:p>
        </w:tc>
        <w:tc>
          <w:tcPr>
            <w:tcW w:w="1512" w:type="dxa"/>
            <w:shd w:val="clear" w:color="auto" w:fill="auto"/>
            <w:noWrap/>
            <w:vAlign w:val="center"/>
          </w:tcPr>
          <w:p w14:paraId="35AB4B74">
            <w:pPr>
              <w:jc w:val="center"/>
              <w:rPr>
                <w:rFonts w:hint="eastAsia" w:ascii="宋体" w:hAnsi="宋体" w:eastAsia="宋体" w:cs="宋体"/>
                <w:sz w:val="24"/>
                <w:szCs w:val="24"/>
              </w:rPr>
            </w:pPr>
            <w:r>
              <w:rPr>
                <w:rFonts w:hint="eastAsia" w:ascii="宋体" w:hAnsi="宋体" w:eastAsia="宋体" w:cs="宋体"/>
                <w:sz w:val="24"/>
                <w:szCs w:val="24"/>
              </w:rPr>
              <w:t>经营状态分析</w:t>
            </w:r>
          </w:p>
        </w:tc>
        <w:tc>
          <w:tcPr>
            <w:tcW w:w="6468" w:type="dxa"/>
            <w:shd w:val="clear" w:color="auto" w:fill="auto"/>
            <w:vAlign w:val="center"/>
          </w:tcPr>
          <w:p w14:paraId="64638799">
            <w:pPr>
              <w:rPr>
                <w:rFonts w:hint="eastAsia" w:ascii="宋体" w:hAnsi="宋体" w:eastAsia="宋体" w:cs="宋体"/>
                <w:sz w:val="24"/>
                <w:szCs w:val="24"/>
              </w:rPr>
            </w:pPr>
            <w:r>
              <w:rPr>
                <w:rFonts w:hint="eastAsia" w:ascii="宋体" w:hAnsi="宋体" w:eastAsia="宋体" w:cs="宋体"/>
                <w:sz w:val="24"/>
                <w:szCs w:val="24"/>
              </w:rPr>
              <w:t>提供企业基本信息全景、持股人分析、控制企业分析、最终受益人分析、实际控制人分析、关联认定分析、疑似关系分析、受益股东图谱、同业分析、风险关系分析、信用数据分析、自定义查询分析功能。</w:t>
            </w:r>
          </w:p>
        </w:tc>
      </w:tr>
    </w:tbl>
    <w:p w14:paraId="710590A1">
      <w:pPr>
        <w:pStyle w:val="2"/>
        <w:rPr>
          <w:rFonts w:hint="eastAsia" w:ascii="宋体" w:hAnsi="宋体" w:eastAsia="宋体" w:cs="宋体"/>
          <w:sz w:val="24"/>
          <w:szCs w:val="24"/>
          <w:lang w:val="en-US" w:eastAsia="zh-CN"/>
        </w:rPr>
      </w:pPr>
    </w:p>
    <w:tbl>
      <w:tblPr>
        <w:tblStyle w:val="28"/>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533"/>
        <w:gridCol w:w="6447"/>
      </w:tblGrid>
      <w:tr w14:paraId="7390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8" w:type="dxa"/>
            <w:shd w:val="clear" w:color="auto" w:fill="auto"/>
            <w:noWrap/>
            <w:vAlign w:val="center"/>
          </w:tcPr>
          <w:p w14:paraId="7CA81CA6">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采购项</w:t>
            </w:r>
          </w:p>
        </w:tc>
        <w:tc>
          <w:tcPr>
            <w:tcW w:w="1533" w:type="dxa"/>
            <w:shd w:val="clear" w:color="auto" w:fill="auto"/>
            <w:noWrap/>
            <w:vAlign w:val="center"/>
          </w:tcPr>
          <w:p w14:paraId="6C160D8E">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货物或服务内容</w:t>
            </w:r>
          </w:p>
        </w:tc>
        <w:tc>
          <w:tcPr>
            <w:tcW w:w="6447" w:type="dxa"/>
            <w:shd w:val="clear" w:color="auto" w:fill="auto"/>
            <w:noWrap/>
            <w:vAlign w:val="center"/>
          </w:tcPr>
          <w:p w14:paraId="131946A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技术参数要求</w:t>
            </w:r>
          </w:p>
        </w:tc>
      </w:tr>
      <w:tr w14:paraId="193E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8" w:type="dxa"/>
            <w:shd w:val="clear" w:color="auto" w:fill="auto"/>
            <w:noWrap/>
            <w:vAlign w:val="center"/>
          </w:tcPr>
          <w:p w14:paraId="5151E212">
            <w:pPr>
              <w:jc w:val="center"/>
              <w:rPr>
                <w:rFonts w:hint="eastAsia" w:ascii="宋体" w:hAnsi="宋体" w:eastAsia="宋体" w:cs="宋体"/>
                <w:sz w:val="24"/>
                <w:szCs w:val="24"/>
              </w:rPr>
            </w:pPr>
            <w:r>
              <w:rPr>
                <w:rFonts w:hint="eastAsia" w:ascii="宋体" w:hAnsi="宋体" w:eastAsia="宋体" w:cs="宋体"/>
                <w:sz w:val="24"/>
                <w:szCs w:val="24"/>
              </w:rPr>
              <w:t>数据服务</w:t>
            </w:r>
          </w:p>
        </w:tc>
        <w:tc>
          <w:tcPr>
            <w:tcW w:w="1533" w:type="dxa"/>
            <w:shd w:val="clear" w:color="auto" w:fill="auto"/>
            <w:noWrap/>
            <w:vAlign w:val="center"/>
          </w:tcPr>
          <w:p w14:paraId="0FF44473">
            <w:pPr>
              <w:jc w:val="center"/>
              <w:rPr>
                <w:rFonts w:hint="eastAsia" w:ascii="宋体" w:hAnsi="宋体" w:eastAsia="宋体" w:cs="宋体"/>
                <w:sz w:val="24"/>
                <w:szCs w:val="24"/>
              </w:rPr>
            </w:pPr>
            <w:r>
              <w:rPr>
                <w:rFonts w:hint="eastAsia" w:ascii="宋体" w:hAnsi="宋体" w:eastAsia="宋体" w:cs="宋体"/>
                <w:sz w:val="24"/>
                <w:szCs w:val="24"/>
              </w:rPr>
              <w:t>数据服务</w:t>
            </w:r>
          </w:p>
        </w:tc>
        <w:tc>
          <w:tcPr>
            <w:tcW w:w="6447" w:type="dxa"/>
            <w:shd w:val="clear" w:color="auto" w:fill="auto"/>
            <w:vAlign w:val="center"/>
          </w:tcPr>
          <w:p w14:paraId="5D353A47">
            <w:pPr>
              <w:rPr>
                <w:rFonts w:hint="eastAsia" w:ascii="宋体" w:hAnsi="宋体" w:eastAsia="宋体" w:cs="宋体"/>
                <w:sz w:val="24"/>
                <w:szCs w:val="24"/>
              </w:rPr>
            </w:pPr>
            <w:r>
              <w:rPr>
                <w:rFonts w:hint="eastAsia" w:ascii="宋体" w:hAnsi="宋体" w:eastAsia="宋体" w:cs="宋体"/>
                <w:sz w:val="24"/>
                <w:szCs w:val="24"/>
              </w:rPr>
              <w:t>1、提供专业得数据服务，并与系统进行深度集成和数据互动，实现三方数据对比功能。</w:t>
            </w:r>
            <w:r>
              <w:rPr>
                <w:rFonts w:hint="eastAsia" w:ascii="宋体" w:hAnsi="宋体" w:eastAsia="宋体" w:cs="宋体"/>
                <w:sz w:val="24"/>
                <w:szCs w:val="24"/>
              </w:rPr>
              <w:br w:type="textWrapping"/>
            </w:r>
            <w:r>
              <w:rPr>
                <w:rFonts w:hint="eastAsia" w:ascii="宋体" w:hAnsi="宋体" w:eastAsia="宋体" w:cs="宋体"/>
                <w:sz w:val="24"/>
                <w:szCs w:val="24"/>
              </w:rPr>
              <w:t>2、支持每年1000家不同企业相关数据查询。</w:t>
            </w:r>
            <w:r>
              <w:rPr>
                <w:rFonts w:hint="eastAsia" w:ascii="宋体" w:hAnsi="宋体" w:eastAsia="宋体" w:cs="宋体"/>
                <w:sz w:val="24"/>
                <w:szCs w:val="24"/>
              </w:rPr>
              <w:br w:type="textWrapping"/>
            </w:r>
            <w:r>
              <w:rPr>
                <w:rFonts w:hint="eastAsia" w:ascii="宋体" w:hAnsi="宋体" w:eastAsia="宋体" w:cs="宋体"/>
                <w:sz w:val="24"/>
                <w:szCs w:val="24"/>
              </w:rPr>
              <w:t>3、数据类别至少包含：企业信息核验、客户身份识别（含准入尽职调查、失信核查、严重违法核查等）、合作风险排查、历史信息、董监高自身风险、股权关联类、经营信息类。</w:t>
            </w:r>
          </w:p>
        </w:tc>
      </w:tr>
    </w:tbl>
    <w:p w14:paraId="008EA520">
      <w:pPr>
        <w:pStyle w:val="2"/>
        <w:rPr>
          <w:rFonts w:hint="eastAsia" w:ascii="宋体" w:hAnsi="宋体" w:eastAsia="宋体" w:cs="宋体"/>
          <w:sz w:val="24"/>
          <w:szCs w:val="24"/>
          <w:lang w:val="en-US" w:eastAsia="zh-CN"/>
        </w:rPr>
      </w:pPr>
    </w:p>
    <w:tbl>
      <w:tblPr>
        <w:tblStyle w:val="28"/>
        <w:tblW w:w="4887" w:type="pct"/>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537"/>
        <w:gridCol w:w="708"/>
        <w:gridCol w:w="744"/>
        <w:gridCol w:w="4991"/>
      </w:tblGrid>
      <w:tr w14:paraId="6233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pct"/>
            <w:shd w:val="clear" w:color="auto" w:fill="auto"/>
            <w:noWrap/>
            <w:vAlign w:val="center"/>
          </w:tcPr>
          <w:p w14:paraId="1EABE8B5">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采购</w:t>
            </w:r>
            <w:r>
              <w:rPr>
                <w:rFonts w:hint="eastAsia" w:ascii="宋体" w:hAnsi="宋体" w:eastAsia="宋体" w:cs="宋体"/>
                <w:b/>
                <w:bCs/>
                <w:color w:val="000000"/>
                <w:kern w:val="0"/>
                <w:sz w:val="24"/>
                <w:szCs w:val="24"/>
                <w:lang w:val="en-US" w:eastAsia="zh-CN"/>
              </w:rPr>
              <w:t>项</w:t>
            </w:r>
          </w:p>
        </w:tc>
        <w:tc>
          <w:tcPr>
            <w:tcW w:w="826" w:type="pct"/>
            <w:shd w:val="clear" w:color="auto" w:fill="auto"/>
            <w:noWrap/>
            <w:vAlign w:val="center"/>
          </w:tcPr>
          <w:p w14:paraId="7BADF1E0">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货物或服务内容</w:t>
            </w:r>
          </w:p>
        </w:tc>
        <w:tc>
          <w:tcPr>
            <w:tcW w:w="380" w:type="pct"/>
            <w:shd w:val="clear" w:color="auto" w:fill="auto"/>
            <w:noWrap/>
            <w:vAlign w:val="center"/>
          </w:tcPr>
          <w:p w14:paraId="1D208CBC">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400" w:type="pct"/>
            <w:shd w:val="clear" w:color="auto" w:fill="auto"/>
            <w:noWrap/>
            <w:vAlign w:val="center"/>
          </w:tcPr>
          <w:p w14:paraId="31E301F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2683" w:type="pct"/>
            <w:shd w:val="clear" w:color="auto" w:fill="auto"/>
            <w:noWrap/>
            <w:vAlign w:val="center"/>
          </w:tcPr>
          <w:p w14:paraId="66B19161">
            <w:pPr>
              <w:widowControl/>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技术参数</w:t>
            </w:r>
            <w:r>
              <w:rPr>
                <w:rFonts w:hint="eastAsia" w:ascii="宋体" w:hAnsi="宋体" w:eastAsia="宋体" w:cs="宋体"/>
                <w:b/>
                <w:bCs/>
                <w:color w:val="000000"/>
                <w:kern w:val="0"/>
                <w:sz w:val="24"/>
                <w:szCs w:val="24"/>
                <w:lang w:val="en-US" w:eastAsia="zh-CN"/>
              </w:rPr>
              <w:t>要求</w:t>
            </w:r>
          </w:p>
        </w:tc>
      </w:tr>
      <w:tr w14:paraId="2059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pct"/>
            <w:vMerge w:val="restart"/>
            <w:shd w:val="clear" w:color="auto" w:fill="auto"/>
            <w:noWrap/>
            <w:vAlign w:val="center"/>
          </w:tcPr>
          <w:p w14:paraId="136CF8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智慧大屏及配套</w:t>
            </w:r>
          </w:p>
        </w:tc>
        <w:tc>
          <w:tcPr>
            <w:tcW w:w="826" w:type="pct"/>
            <w:shd w:val="clear" w:color="auto" w:fill="auto"/>
            <w:noWrap/>
            <w:vAlign w:val="center"/>
          </w:tcPr>
          <w:p w14:paraId="2C7D830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主屏led</w:t>
            </w:r>
          </w:p>
        </w:tc>
        <w:tc>
          <w:tcPr>
            <w:tcW w:w="380" w:type="pct"/>
            <w:shd w:val="clear" w:color="auto" w:fill="auto"/>
            <w:noWrap/>
            <w:vAlign w:val="center"/>
          </w:tcPr>
          <w:p w14:paraId="1D70DE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400" w:type="pct"/>
            <w:shd w:val="clear" w:color="auto" w:fill="auto"/>
            <w:noWrap/>
            <w:vAlign w:val="center"/>
          </w:tcPr>
          <w:p w14:paraId="5E65358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83" w:type="pct"/>
            <w:shd w:val="clear" w:color="auto" w:fill="auto"/>
            <w:vAlign w:val="center"/>
          </w:tcPr>
          <w:p w14:paraId="53ADDDA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像素点间距：1.5mm，13平方米，含电源、接收卡、视频处理器、开关电源。</w:t>
            </w:r>
          </w:p>
        </w:tc>
      </w:tr>
      <w:tr w14:paraId="5130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pct"/>
            <w:vMerge w:val="continue"/>
            <w:vAlign w:val="center"/>
          </w:tcPr>
          <w:p w14:paraId="5CDE2857">
            <w:pPr>
              <w:widowControl/>
              <w:jc w:val="left"/>
              <w:rPr>
                <w:rFonts w:hint="eastAsia" w:ascii="宋体" w:hAnsi="宋体" w:eastAsia="宋体" w:cs="宋体"/>
                <w:color w:val="000000"/>
                <w:kern w:val="0"/>
                <w:sz w:val="24"/>
                <w:szCs w:val="24"/>
              </w:rPr>
            </w:pPr>
          </w:p>
        </w:tc>
        <w:tc>
          <w:tcPr>
            <w:tcW w:w="826" w:type="pct"/>
            <w:shd w:val="clear" w:color="auto" w:fill="auto"/>
            <w:noWrap/>
            <w:vAlign w:val="center"/>
          </w:tcPr>
          <w:p w14:paraId="5721948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副屏led</w:t>
            </w:r>
          </w:p>
        </w:tc>
        <w:tc>
          <w:tcPr>
            <w:tcW w:w="380" w:type="pct"/>
            <w:shd w:val="clear" w:color="auto" w:fill="auto"/>
            <w:noWrap/>
            <w:vAlign w:val="center"/>
          </w:tcPr>
          <w:p w14:paraId="015AAFB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400" w:type="pct"/>
            <w:shd w:val="clear" w:color="auto" w:fill="auto"/>
            <w:noWrap/>
            <w:vAlign w:val="center"/>
          </w:tcPr>
          <w:p w14:paraId="09404A5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83" w:type="pct"/>
            <w:shd w:val="clear" w:color="auto" w:fill="auto"/>
            <w:vAlign w:val="center"/>
          </w:tcPr>
          <w:p w14:paraId="278AB543">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像素点间距：1.5mm，2.46平方米，含电源、接收卡、视频处理器、开关电源</w:t>
            </w:r>
            <w:r>
              <w:rPr>
                <w:rFonts w:hint="eastAsia" w:ascii="宋体" w:hAnsi="宋体" w:eastAsia="宋体" w:cs="宋体"/>
                <w:color w:val="000000"/>
                <w:kern w:val="0"/>
                <w:sz w:val="24"/>
                <w:szCs w:val="24"/>
                <w:lang w:eastAsia="zh-CN"/>
              </w:rPr>
              <w:t>。</w:t>
            </w:r>
          </w:p>
        </w:tc>
      </w:tr>
      <w:tr w14:paraId="4196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pct"/>
            <w:vMerge w:val="continue"/>
            <w:vAlign w:val="center"/>
          </w:tcPr>
          <w:p w14:paraId="6C0B92F2">
            <w:pPr>
              <w:widowControl/>
              <w:jc w:val="left"/>
              <w:rPr>
                <w:rFonts w:hint="eastAsia" w:ascii="宋体" w:hAnsi="宋体" w:eastAsia="宋体" w:cs="宋体"/>
                <w:color w:val="000000"/>
                <w:kern w:val="0"/>
                <w:sz w:val="24"/>
                <w:szCs w:val="24"/>
              </w:rPr>
            </w:pPr>
          </w:p>
        </w:tc>
        <w:tc>
          <w:tcPr>
            <w:tcW w:w="826" w:type="pct"/>
            <w:shd w:val="clear" w:color="auto" w:fill="auto"/>
            <w:noWrap/>
            <w:vAlign w:val="center"/>
          </w:tcPr>
          <w:p w14:paraId="14760E7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主屏控制主机</w:t>
            </w:r>
          </w:p>
        </w:tc>
        <w:tc>
          <w:tcPr>
            <w:tcW w:w="380" w:type="pct"/>
            <w:shd w:val="clear" w:color="auto" w:fill="auto"/>
            <w:noWrap/>
            <w:vAlign w:val="center"/>
          </w:tcPr>
          <w:p w14:paraId="7281995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400" w:type="pct"/>
            <w:shd w:val="clear" w:color="auto" w:fill="auto"/>
            <w:noWrap/>
            <w:vAlign w:val="center"/>
          </w:tcPr>
          <w:p w14:paraId="396B306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83" w:type="pct"/>
            <w:shd w:val="clear" w:color="auto" w:fill="auto"/>
            <w:vAlign w:val="center"/>
          </w:tcPr>
          <w:p w14:paraId="5E135CCB">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、具备24个千兆网口输出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、视频输入接口，包括1路DP1.2、4路HDMI1.3、1路AUDIO、1路USB</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、支持输入分辨率4K×1K@60Hz，支持分辨率任意设置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、支持带载650万像素，最宽可达10240点，或最高可达8192点</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、控制方式：USB，TCP/IP,支持中控对接</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、配套显示屏多媒体信息发布软件(导播软件)</w:t>
            </w:r>
            <w:r>
              <w:rPr>
                <w:rFonts w:hint="eastAsia" w:ascii="宋体" w:hAnsi="宋体" w:eastAsia="宋体" w:cs="宋体"/>
                <w:color w:val="000000"/>
                <w:kern w:val="0"/>
                <w:sz w:val="24"/>
                <w:szCs w:val="24"/>
                <w:lang w:eastAsia="zh-CN"/>
              </w:rPr>
              <w:t>。</w:t>
            </w:r>
          </w:p>
        </w:tc>
      </w:tr>
      <w:tr w14:paraId="70FE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pct"/>
            <w:vMerge w:val="continue"/>
            <w:vAlign w:val="center"/>
          </w:tcPr>
          <w:p w14:paraId="1D0D8A66">
            <w:pPr>
              <w:widowControl/>
              <w:jc w:val="left"/>
              <w:rPr>
                <w:rFonts w:hint="eastAsia" w:ascii="宋体" w:hAnsi="宋体" w:eastAsia="宋体" w:cs="宋体"/>
                <w:color w:val="000000"/>
                <w:kern w:val="0"/>
                <w:sz w:val="24"/>
                <w:szCs w:val="24"/>
              </w:rPr>
            </w:pPr>
          </w:p>
        </w:tc>
        <w:tc>
          <w:tcPr>
            <w:tcW w:w="826" w:type="pct"/>
            <w:shd w:val="clear" w:color="auto" w:fill="auto"/>
            <w:noWrap/>
            <w:vAlign w:val="center"/>
          </w:tcPr>
          <w:p w14:paraId="4D0AF1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副屏控制主机</w:t>
            </w:r>
          </w:p>
        </w:tc>
        <w:tc>
          <w:tcPr>
            <w:tcW w:w="380" w:type="pct"/>
            <w:shd w:val="clear" w:color="auto" w:fill="auto"/>
            <w:noWrap/>
            <w:vAlign w:val="center"/>
          </w:tcPr>
          <w:p w14:paraId="6B8CCD8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400" w:type="pct"/>
            <w:shd w:val="clear" w:color="auto" w:fill="auto"/>
            <w:noWrap/>
            <w:vAlign w:val="center"/>
          </w:tcPr>
          <w:p w14:paraId="0DC9C09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83" w:type="pct"/>
            <w:shd w:val="clear" w:color="auto" w:fill="auto"/>
            <w:vAlign w:val="center"/>
          </w:tcPr>
          <w:p w14:paraId="0972C095">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、视频输入接口，包括1路HDMI1.3、1路DVI、1路AUDIO、1路USB</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、支持24个千兆网口输出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、支持输入分辨率1920×1080@60Hz，支持分辨率任意设置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、支持带载130万像素，最宽可达3840点，或最高可达1920点</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、控制方式：USB，TCP/IP,支持中控对接</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、配套显示屏多媒体信息发布软件(导播软件)</w:t>
            </w:r>
            <w:r>
              <w:rPr>
                <w:rFonts w:hint="eastAsia" w:ascii="宋体" w:hAnsi="宋体" w:eastAsia="宋体" w:cs="宋体"/>
                <w:color w:val="000000"/>
                <w:kern w:val="0"/>
                <w:sz w:val="24"/>
                <w:szCs w:val="24"/>
                <w:lang w:eastAsia="zh-CN"/>
              </w:rPr>
              <w:t>。</w:t>
            </w:r>
          </w:p>
        </w:tc>
      </w:tr>
      <w:tr w14:paraId="76E4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09" w:type="pct"/>
            <w:vMerge w:val="continue"/>
            <w:vAlign w:val="center"/>
          </w:tcPr>
          <w:p w14:paraId="72910008">
            <w:pPr>
              <w:widowControl/>
              <w:jc w:val="left"/>
              <w:rPr>
                <w:rFonts w:hint="eastAsia" w:ascii="宋体" w:hAnsi="宋体" w:eastAsia="宋体" w:cs="宋体"/>
                <w:color w:val="000000"/>
                <w:kern w:val="0"/>
                <w:sz w:val="24"/>
                <w:szCs w:val="24"/>
              </w:rPr>
            </w:pPr>
          </w:p>
        </w:tc>
        <w:tc>
          <w:tcPr>
            <w:tcW w:w="826" w:type="pct"/>
            <w:shd w:val="clear" w:color="auto" w:fill="auto"/>
            <w:noWrap/>
            <w:vAlign w:val="center"/>
          </w:tcPr>
          <w:p w14:paraId="43412F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功放</w:t>
            </w:r>
          </w:p>
        </w:tc>
        <w:tc>
          <w:tcPr>
            <w:tcW w:w="380" w:type="pct"/>
            <w:shd w:val="clear" w:color="auto" w:fill="auto"/>
            <w:noWrap/>
            <w:vAlign w:val="center"/>
          </w:tcPr>
          <w:p w14:paraId="787FFBF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400" w:type="pct"/>
            <w:shd w:val="clear" w:color="auto" w:fill="auto"/>
            <w:noWrap/>
            <w:vAlign w:val="center"/>
          </w:tcPr>
          <w:p w14:paraId="57C2E56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83" w:type="pct"/>
            <w:shd w:val="clear" w:color="auto" w:fill="auto"/>
            <w:vAlign w:val="center"/>
          </w:tcPr>
          <w:p w14:paraId="39A26057">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1、高对比度128X64中文点阵屏</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、2路RCA莲花线路输入，2路话筒输入</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、各输入通道音量独立调节，高低音调节</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、2路RCA莲花混合输出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、100V、70V定压输出&amp;4Ω-16Ω定阻输出，输出功率130W</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、具备短路、过流、过载保护及LED警示，饱和失真及LED警示 ，信号电平指示LED</w:t>
            </w:r>
            <w:r>
              <w:rPr>
                <w:rFonts w:hint="eastAsia" w:ascii="宋体" w:hAnsi="宋体" w:eastAsia="宋体" w:cs="宋体"/>
                <w:color w:val="000000"/>
                <w:kern w:val="0"/>
                <w:sz w:val="24"/>
                <w:szCs w:val="24"/>
                <w:lang w:eastAsia="zh-CN"/>
              </w:rPr>
              <w:t>。</w:t>
            </w:r>
          </w:p>
        </w:tc>
      </w:tr>
      <w:tr w14:paraId="1DD0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pct"/>
            <w:vMerge w:val="continue"/>
            <w:vAlign w:val="center"/>
          </w:tcPr>
          <w:p w14:paraId="292A4FEC">
            <w:pPr>
              <w:widowControl/>
              <w:jc w:val="left"/>
              <w:rPr>
                <w:rFonts w:hint="eastAsia" w:ascii="宋体" w:hAnsi="宋体" w:eastAsia="宋体" w:cs="宋体"/>
                <w:color w:val="000000"/>
                <w:kern w:val="0"/>
                <w:sz w:val="24"/>
                <w:szCs w:val="24"/>
              </w:rPr>
            </w:pPr>
          </w:p>
        </w:tc>
        <w:tc>
          <w:tcPr>
            <w:tcW w:w="826" w:type="pct"/>
            <w:shd w:val="clear" w:color="auto" w:fill="auto"/>
            <w:noWrap/>
            <w:vAlign w:val="center"/>
          </w:tcPr>
          <w:p w14:paraId="3129515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吸顶音箱</w:t>
            </w:r>
          </w:p>
        </w:tc>
        <w:tc>
          <w:tcPr>
            <w:tcW w:w="380" w:type="pct"/>
            <w:shd w:val="clear" w:color="auto" w:fill="auto"/>
            <w:noWrap/>
            <w:vAlign w:val="center"/>
          </w:tcPr>
          <w:p w14:paraId="1EEDC84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400" w:type="pct"/>
            <w:shd w:val="clear" w:color="auto" w:fill="auto"/>
            <w:noWrap/>
            <w:vAlign w:val="center"/>
          </w:tcPr>
          <w:p w14:paraId="772B5C0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83" w:type="pct"/>
            <w:shd w:val="clear" w:color="auto" w:fill="auto"/>
            <w:vAlign w:val="center"/>
          </w:tcPr>
          <w:p w14:paraId="24466CC9">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、额定功率不低于20W</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、输入电压不低于100V</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、灵敏度不低于88±3dB</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、材质：ABS</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、喇叭规格：5"同轴高音</w:t>
            </w:r>
            <w:r>
              <w:rPr>
                <w:rFonts w:hint="eastAsia" w:ascii="宋体" w:hAnsi="宋体" w:eastAsia="宋体" w:cs="宋体"/>
                <w:color w:val="000000"/>
                <w:kern w:val="0"/>
                <w:sz w:val="24"/>
                <w:szCs w:val="24"/>
                <w:lang w:eastAsia="zh-CN"/>
              </w:rPr>
              <w:t>。</w:t>
            </w:r>
          </w:p>
        </w:tc>
      </w:tr>
      <w:tr w14:paraId="07BA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pct"/>
            <w:vMerge w:val="continue"/>
            <w:vAlign w:val="center"/>
          </w:tcPr>
          <w:p w14:paraId="16766531">
            <w:pPr>
              <w:widowControl/>
              <w:jc w:val="left"/>
              <w:rPr>
                <w:rFonts w:hint="eastAsia" w:ascii="宋体" w:hAnsi="宋体" w:eastAsia="宋体" w:cs="宋体"/>
                <w:color w:val="000000"/>
                <w:kern w:val="0"/>
                <w:sz w:val="24"/>
                <w:szCs w:val="24"/>
              </w:rPr>
            </w:pPr>
          </w:p>
        </w:tc>
        <w:tc>
          <w:tcPr>
            <w:tcW w:w="826" w:type="pct"/>
            <w:shd w:val="clear" w:color="auto" w:fill="auto"/>
            <w:noWrap/>
            <w:vAlign w:val="center"/>
          </w:tcPr>
          <w:p w14:paraId="3AEA640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施工辅材</w:t>
            </w:r>
          </w:p>
        </w:tc>
        <w:tc>
          <w:tcPr>
            <w:tcW w:w="380" w:type="pct"/>
            <w:shd w:val="clear" w:color="auto" w:fill="auto"/>
            <w:noWrap/>
            <w:vAlign w:val="center"/>
          </w:tcPr>
          <w:p w14:paraId="4A53FC3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400" w:type="pct"/>
            <w:shd w:val="clear" w:color="auto" w:fill="auto"/>
            <w:noWrap/>
            <w:vAlign w:val="center"/>
          </w:tcPr>
          <w:p w14:paraId="1255145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83" w:type="pct"/>
            <w:shd w:val="clear" w:color="auto" w:fill="auto"/>
            <w:vAlign w:val="center"/>
          </w:tcPr>
          <w:p w14:paraId="5F88E186">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、包边装饰、钢结构支架、施工辅助线材</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、网线、电源线、音频线施工辅助线材</w:t>
            </w:r>
            <w:r>
              <w:rPr>
                <w:rFonts w:hint="eastAsia" w:ascii="宋体" w:hAnsi="宋体" w:eastAsia="宋体" w:cs="宋体"/>
                <w:color w:val="000000"/>
                <w:kern w:val="0"/>
                <w:sz w:val="24"/>
                <w:szCs w:val="24"/>
                <w:lang w:eastAsia="zh-CN"/>
              </w:rPr>
              <w:t>。</w:t>
            </w:r>
          </w:p>
        </w:tc>
      </w:tr>
      <w:tr w14:paraId="18A3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pct"/>
            <w:vMerge w:val="continue"/>
            <w:vAlign w:val="center"/>
          </w:tcPr>
          <w:p w14:paraId="053DA715">
            <w:pPr>
              <w:widowControl/>
              <w:jc w:val="left"/>
              <w:rPr>
                <w:rFonts w:hint="eastAsia" w:ascii="宋体" w:hAnsi="宋体" w:eastAsia="宋体" w:cs="宋体"/>
                <w:color w:val="000000"/>
                <w:kern w:val="0"/>
                <w:sz w:val="24"/>
                <w:szCs w:val="24"/>
              </w:rPr>
            </w:pPr>
          </w:p>
        </w:tc>
        <w:tc>
          <w:tcPr>
            <w:tcW w:w="826" w:type="pct"/>
            <w:shd w:val="clear" w:color="auto" w:fill="auto"/>
            <w:noWrap/>
            <w:vAlign w:val="center"/>
          </w:tcPr>
          <w:p w14:paraId="225F001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配套施工服务</w:t>
            </w:r>
          </w:p>
        </w:tc>
        <w:tc>
          <w:tcPr>
            <w:tcW w:w="380" w:type="pct"/>
            <w:shd w:val="clear" w:color="auto" w:fill="auto"/>
            <w:noWrap/>
            <w:vAlign w:val="center"/>
          </w:tcPr>
          <w:p w14:paraId="61EE48B5">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项</w:t>
            </w:r>
          </w:p>
        </w:tc>
        <w:tc>
          <w:tcPr>
            <w:tcW w:w="400" w:type="pct"/>
            <w:shd w:val="clear" w:color="auto" w:fill="auto"/>
            <w:noWrap/>
            <w:vAlign w:val="center"/>
          </w:tcPr>
          <w:p w14:paraId="1CEA381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83" w:type="pct"/>
            <w:shd w:val="clear" w:color="auto" w:fill="auto"/>
            <w:vAlign w:val="center"/>
          </w:tcPr>
          <w:p w14:paraId="39A11246">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设备运输、安装、调试服务</w:t>
            </w:r>
            <w:r>
              <w:rPr>
                <w:rFonts w:hint="eastAsia" w:ascii="宋体" w:hAnsi="宋体" w:eastAsia="宋体" w:cs="宋体"/>
                <w:color w:val="000000"/>
                <w:kern w:val="0"/>
                <w:sz w:val="24"/>
                <w:szCs w:val="24"/>
                <w:lang w:eastAsia="zh-CN"/>
              </w:rPr>
              <w:t>。</w:t>
            </w:r>
          </w:p>
        </w:tc>
      </w:tr>
    </w:tbl>
    <w:p w14:paraId="434E85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color w:val="FF0000"/>
          <w:kern w:val="0"/>
          <w:sz w:val="24"/>
          <w:lang w:eastAsia="zh-CN"/>
        </w:rPr>
      </w:pPr>
      <w:r>
        <w:rPr>
          <w:rFonts w:hint="eastAsia" w:ascii="宋体" w:hAnsi="宋体" w:eastAsia="宋体" w:cs="宋体"/>
          <w:b/>
          <w:bCs/>
          <w:color w:val="FF0000"/>
          <w:kern w:val="0"/>
          <w:sz w:val="24"/>
          <w:lang w:val="en-US" w:eastAsia="zh-CN"/>
        </w:rPr>
        <w:t>三、</w:t>
      </w:r>
      <w:r>
        <w:rPr>
          <w:rFonts w:hint="eastAsia" w:ascii="宋体" w:hAnsi="宋体" w:eastAsia="宋体" w:cs="宋体"/>
          <w:b/>
          <w:bCs/>
          <w:color w:val="FF0000"/>
          <w:kern w:val="0"/>
          <w:sz w:val="24"/>
        </w:rPr>
        <w:t>采购项目技术服务</w:t>
      </w:r>
      <w:bookmarkStart w:id="112" w:name="_Toc217446096"/>
      <w:bookmarkEnd w:id="112"/>
      <w:r>
        <w:rPr>
          <w:rFonts w:hint="eastAsia" w:ascii="宋体" w:hAnsi="宋体" w:eastAsia="宋体" w:cs="宋体"/>
          <w:b/>
          <w:bCs/>
          <w:color w:val="FF0000"/>
          <w:kern w:val="0"/>
          <w:sz w:val="24"/>
        </w:rPr>
        <w:t>要求</w:t>
      </w:r>
      <w:r>
        <w:rPr>
          <w:rFonts w:hint="eastAsia" w:ascii="宋体" w:hAnsi="宋体" w:eastAsia="宋体" w:cs="宋体"/>
          <w:b/>
          <w:bCs/>
          <w:color w:val="FF0000"/>
          <w:kern w:val="0"/>
          <w:sz w:val="24"/>
          <w:lang w:eastAsia="zh-CN"/>
        </w:rPr>
        <w:t>（</w:t>
      </w:r>
      <w:r>
        <w:rPr>
          <w:rFonts w:hint="eastAsia" w:ascii="宋体" w:hAnsi="宋体" w:eastAsia="宋体" w:cs="宋体"/>
          <w:b/>
          <w:bCs/>
          <w:color w:val="FF0000"/>
          <w:kern w:val="0"/>
          <w:sz w:val="24"/>
          <w:lang w:val="en-US" w:eastAsia="zh-CN"/>
        </w:rPr>
        <w:t>实质性要求</w:t>
      </w:r>
      <w:r>
        <w:rPr>
          <w:rFonts w:hint="eastAsia" w:ascii="宋体" w:hAnsi="宋体" w:eastAsia="宋体" w:cs="宋体"/>
          <w:b/>
          <w:bCs/>
          <w:color w:val="FF0000"/>
          <w:kern w:val="0"/>
          <w:sz w:val="24"/>
          <w:lang w:eastAsia="zh-CN"/>
        </w:rPr>
        <w:t>）</w:t>
      </w:r>
    </w:p>
    <w:p w14:paraId="2AE1A805">
      <w:pPr>
        <w:numPr>
          <w:ilvl w:val="0"/>
          <w:numId w:val="0"/>
        </w:numPr>
        <w:spacing w:line="360" w:lineRule="auto"/>
        <w:ind w:firstLine="482" w:firstLineChars="200"/>
        <w:rPr>
          <w:rFonts w:hint="eastAsia" w:ascii="宋体" w:hAnsi="宋体" w:cs="宋体"/>
          <w:b/>
          <w:bCs/>
          <w:color w:val="FF0000"/>
          <w:kern w:val="0"/>
          <w:sz w:val="24"/>
          <w:lang w:val="en-US" w:eastAsia="zh-CN"/>
        </w:rPr>
      </w:pPr>
      <w:r>
        <w:rPr>
          <w:rFonts w:hint="eastAsia" w:ascii="宋体" w:hAnsi="宋体" w:cs="宋体"/>
          <w:b/>
          <w:bCs/>
          <w:color w:val="FF0000"/>
          <w:kern w:val="0"/>
          <w:sz w:val="24"/>
          <w:lang w:val="en-US" w:eastAsia="zh-CN"/>
        </w:rPr>
        <w:t>1、UI全面升级改造</w:t>
      </w:r>
    </w:p>
    <w:p w14:paraId="6C04B2FE">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参考行业优秀设计案例,结合一期使用情况，对原有UI界面进行全面升级改造，打造“专业、投资、数据服务”的主题式服务，按照“原型设计-开发改造”的方式进行。</w:t>
      </w:r>
    </w:p>
    <w:p w14:paraId="426A3B01">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对一期系统操作界面改造，将外部数据显示到系统中，并与本地数据进行实施比对，反馈数据变化情况。</w:t>
      </w:r>
    </w:p>
    <w:p w14:paraId="3EC33EB0">
      <w:pPr>
        <w:numPr>
          <w:ilvl w:val="0"/>
          <w:numId w:val="0"/>
        </w:numPr>
        <w:spacing w:line="360" w:lineRule="auto"/>
        <w:ind w:firstLine="482" w:firstLineChars="200"/>
        <w:rPr>
          <w:rFonts w:hint="eastAsia" w:ascii="宋体" w:hAnsi="宋体" w:cs="宋体"/>
          <w:b/>
          <w:bCs/>
          <w:color w:val="FF0000"/>
          <w:kern w:val="0"/>
          <w:sz w:val="24"/>
          <w:lang w:val="en-US" w:eastAsia="zh-CN"/>
        </w:rPr>
      </w:pPr>
      <w:r>
        <w:rPr>
          <w:rFonts w:hint="eastAsia" w:ascii="宋体" w:hAnsi="宋体" w:cs="宋体"/>
          <w:b/>
          <w:bCs/>
          <w:color w:val="FF0000"/>
          <w:kern w:val="0"/>
          <w:sz w:val="24"/>
          <w:lang w:val="en-US" w:eastAsia="zh-CN"/>
        </w:rPr>
        <w:t>2、移动端应用建设</w:t>
      </w:r>
    </w:p>
    <w:p w14:paraId="665EC0C9">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基于H5技术，实现无形资产监管平台在手机、平板电脑等移动终端的应用。H5交互式页面一般由多个页面组成，以图文、视频、音频、动画等多种方式进行呈现，通过点击、滑动等手势作为第一接触方式和翻页方式。移动端应用包含数据查询、统计展示、审批服务、消息通知等功能，整体设计风格保持和PC端一致。</w:t>
      </w:r>
    </w:p>
    <w:p w14:paraId="55E732A0">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移动端支持微信挂接、钉钉挂接、指定APP集成和挂接。</w:t>
      </w:r>
    </w:p>
    <w:p w14:paraId="5B3C5F7B">
      <w:pPr>
        <w:numPr>
          <w:ilvl w:val="0"/>
          <w:numId w:val="0"/>
        </w:numPr>
        <w:spacing w:line="360" w:lineRule="auto"/>
        <w:ind w:firstLine="482" w:firstLineChars="200"/>
        <w:rPr>
          <w:rFonts w:hint="eastAsia" w:ascii="宋体" w:hAnsi="宋体" w:cs="宋体"/>
          <w:b/>
          <w:bCs/>
          <w:color w:val="FF0000"/>
          <w:kern w:val="0"/>
          <w:sz w:val="24"/>
          <w:lang w:val="en-US" w:eastAsia="zh-CN"/>
        </w:rPr>
      </w:pPr>
      <w:r>
        <w:rPr>
          <w:rFonts w:hint="eastAsia" w:ascii="宋体" w:hAnsi="宋体" w:cs="宋体"/>
          <w:b/>
          <w:bCs/>
          <w:color w:val="FF0000"/>
          <w:kern w:val="0"/>
          <w:sz w:val="24"/>
          <w:lang w:val="en-US" w:eastAsia="zh-CN"/>
        </w:rPr>
        <w:t>3、辅助决策系统</w:t>
      </w:r>
    </w:p>
    <w:p w14:paraId="74592F88">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建设辅助决策系统，通过对投资项目大量的基础数据、报表数据进行深层数据挖掘，同时辅助BI 商业智能统计分析工具进行多维度多层次的统计分析，实现对投资项目的产权归属情况、项目整体进展情况、经营状况、盈亏状况、投资收益率、净资产收益率、经济增加值和风险预警情况进行汇总分析，为管理层提供可靠的数据分析基础和辅助决策支持依据。辅助决策系统主要包含关键数据提取、分析预警提示、数据统计分析、数据组合查询等功能。</w:t>
      </w:r>
    </w:p>
    <w:p w14:paraId="301B6918">
      <w:pPr>
        <w:numPr>
          <w:ilvl w:val="0"/>
          <w:numId w:val="0"/>
        </w:numPr>
        <w:spacing w:line="360" w:lineRule="auto"/>
        <w:ind w:firstLine="482" w:firstLineChars="200"/>
        <w:rPr>
          <w:rFonts w:hint="eastAsia" w:ascii="宋体" w:hAnsi="宋体" w:cs="宋体"/>
          <w:b/>
          <w:bCs/>
          <w:color w:val="FF0000"/>
          <w:kern w:val="0"/>
          <w:sz w:val="24"/>
          <w:lang w:val="en-US" w:eastAsia="zh-CN"/>
        </w:rPr>
      </w:pPr>
      <w:r>
        <w:rPr>
          <w:rFonts w:hint="eastAsia" w:ascii="宋体" w:hAnsi="宋体" w:cs="宋体"/>
          <w:b/>
          <w:bCs/>
          <w:color w:val="FF0000"/>
          <w:kern w:val="0"/>
          <w:sz w:val="24"/>
          <w:lang w:val="en-US" w:eastAsia="zh-CN"/>
        </w:rPr>
        <w:t>4、外部数据集成</w:t>
      </w:r>
    </w:p>
    <w:p w14:paraId="54BFFC3D">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建设数据接口系统，从科学性、系统性、可扩展性、兼容性和综合性方面对信息系统数据接口进行管理规范，确保了系统接口的顺利实施，实现数据项标准、数据格式、代码标准等数据接口标准的统一管理。根据项目需求，需要实现与财务系统、审批系统、第三方平台的数据。数据集成要求如下：</w:t>
      </w:r>
    </w:p>
    <w:p w14:paraId="4ABE51A5">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与财务系统集成，实现资金数据、账务数据、管理规定的数据对接功能。</w:t>
      </w:r>
    </w:p>
    <w:p w14:paraId="105EC86A">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与内部审批系统集成，实现审批申请、审批结果、审批过程的实施查询功能。</w:t>
      </w:r>
    </w:p>
    <w:p w14:paraId="6EEC946B">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与企查查/爱企查/天眼查的类似的外部数据系统集成，为资产监管提供所需的第三方数据，并与内部数据有机结合。</w:t>
      </w:r>
    </w:p>
    <w:p w14:paraId="59DA1460">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数据包括：企业证照信息、知识产权和媒体信息、司法风险信息、经营风险信息、舆情信息、公开市场融资信息、公开市场融资风险、企业关联图谱信息、企业关联方风险穿透、企业历史信息。</w:t>
      </w:r>
    </w:p>
    <w:p w14:paraId="10DAC283">
      <w:pPr>
        <w:numPr>
          <w:ilvl w:val="0"/>
          <w:numId w:val="0"/>
        </w:numPr>
        <w:spacing w:line="360" w:lineRule="auto"/>
        <w:ind w:firstLine="482" w:firstLineChars="200"/>
        <w:rPr>
          <w:rFonts w:hint="eastAsia" w:ascii="宋体" w:hAnsi="宋体" w:cs="宋体"/>
          <w:color w:val="FF0000"/>
          <w:kern w:val="0"/>
          <w:sz w:val="24"/>
          <w:lang w:val="en-US" w:eastAsia="zh-CN"/>
        </w:rPr>
      </w:pPr>
      <w:r>
        <w:rPr>
          <w:rFonts w:hint="eastAsia" w:ascii="宋体" w:hAnsi="宋体" w:cs="宋体"/>
          <w:b/>
          <w:bCs/>
          <w:color w:val="FF0000"/>
          <w:kern w:val="0"/>
          <w:sz w:val="24"/>
          <w:lang w:val="en-US" w:eastAsia="zh-CN"/>
        </w:rPr>
        <w:t>5、企业经营状态分析系统</w:t>
      </w:r>
    </w:p>
    <w:p w14:paraId="1C0BFE5C">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建设企业经营状态分析系统，将西交所、企查查等第三方平台的企业经营数据进行落地，实现企业基本信息全景、持股人分析、控制企业分析、最终受益人分析、实际控制人分析、关联认定分析、疑似关系分析、受益股东图谱、同业分析、风险关系分析、信用数据分析、自定义查询分析功能。</w:t>
      </w:r>
    </w:p>
    <w:p w14:paraId="66106665">
      <w:pPr>
        <w:numPr>
          <w:ilvl w:val="0"/>
          <w:numId w:val="0"/>
        </w:numPr>
        <w:spacing w:line="360" w:lineRule="auto"/>
        <w:ind w:firstLine="482" w:firstLineChars="200"/>
        <w:rPr>
          <w:rFonts w:hint="eastAsia" w:ascii="宋体" w:hAnsi="宋体" w:cs="宋体"/>
          <w:color w:val="FF0000"/>
          <w:kern w:val="0"/>
          <w:sz w:val="24"/>
          <w:lang w:val="en-US" w:eastAsia="zh-CN"/>
        </w:rPr>
      </w:pPr>
      <w:r>
        <w:rPr>
          <w:rFonts w:hint="eastAsia" w:ascii="宋体" w:hAnsi="宋体" w:cs="宋体"/>
          <w:b/>
          <w:bCs/>
          <w:color w:val="FF0000"/>
          <w:kern w:val="0"/>
          <w:sz w:val="24"/>
          <w:lang w:val="en-US" w:eastAsia="zh-CN"/>
        </w:rPr>
        <w:t>6、外部数据采购</w:t>
      </w:r>
    </w:p>
    <w:p w14:paraId="7000F7AB">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采购企查查、天眼查、爱企查类似数据平台的专业服务，并与系统进行深度集成和数据互动，实现三方数据对比功能。</w:t>
      </w:r>
    </w:p>
    <w:p w14:paraId="12E2B363">
      <w:pPr>
        <w:numPr>
          <w:ilvl w:val="0"/>
          <w:numId w:val="0"/>
        </w:numPr>
        <w:spacing w:line="360" w:lineRule="auto"/>
        <w:ind w:firstLine="480" w:firstLineChars="200"/>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支持每年1000家不同企业相关数据查询。</w:t>
      </w:r>
    </w:p>
    <w:p w14:paraId="40098EE4">
      <w:pPr>
        <w:numPr>
          <w:ilvl w:val="0"/>
          <w:numId w:val="0"/>
        </w:numPr>
        <w:spacing w:line="360" w:lineRule="auto"/>
        <w:ind w:firstLine="480" w:firstLineChars="200"/>
        <w:rPr>
          <w:rFonts w:hint="default" w:ascii="宋体" w:hAnsi="宋体" w:cs="宋体"/>
          <w:b/>
          <w:bCs/>
          <w:color w:val="FF0000"/>
          <w:kern w:val="0"/>
          <w:sz w:val="24"/>
          <w:lang w:val="en-US" w:eastAsia="zh-CN"/>
        </w:rPr>
      </w:pPr>
      <w:r>
        <w:rPr>
          <w:rFonts w:hint="eastAsia" w:ascii="宋体" w:hAnsi="宋体" w:cs="宋体"/>
          <w:color w:val="FF0000"/>
          <w:kern w:val="0"/>
          <w:sz w:val="24"/>
          <w:lang w:val="en-US" w:eastAsia="zh-CN"/>
        </w:rPr>
        <w:t>数据类别至少包含：企业信息核验、客户身份识别（含准入尽职调查、失信核查、严重违法核查等）、合作风险排查、历史信息、董监高自身风险、股权关联类、经营信息类。</w:t>
      </w:r>
    </w:p>
    <w:p w14:paraId="45F03B26">
      <w:pPr>
        <w:pStyle w:val="12"/>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kern w:val="0"/>
          <w:sz w:val="24"/>
          <w:lang w:val="zh-TW" w:eastAsia="zh-CN"/>
        </w:rPr>
      </w:pPr>
      <w:r>
        <w:rPr>
          <w:rFonts w:hint="eastAsia" w:ascii="宋体" w:hAnsi="宋体" w:cs="宋体"/>
          <w:b/>
          <w:bCs/>
          <w:color w:val="FF0000"/>
          <w:kern w:val="0"/>
          <w:sz w:val="24"/>
          <w:lang w:val="en-US" w:eastAsia="zh-CN"/>
        </w:rPr>
        <w:t>四</w:t>
      </w:r>
      <w:r>
        <w:rPr>
          <w:rFonts w:hint="eastAsia" w:ascii="宋体" w:hAnsi="宋体" w:cs="宋体"/>
          <w:b/>
          <w:bCs/>
          <w:color w:val="FF0000"/>
          <w:kern w:val="0"/>
          <w:sz w:val="24"/>
        </w:rPr>
        <w:t>、</w:t>
      </w:r>
      <w:r>
        <w:rPr>
          <w:rFonts w:hint="eastAsia" w:ascii="宋体" w:hAnsi="宋体" w:cs="宋体"/>
          <w:b/>
          <w:bCs/>
          <w:color w:val="FF0000"/>
          <w:kern w:val="0"/>
          <w:sz w:val="24"/>
          <w:lang w:val="zh-TW"/>
        </w:rPr>
        <w:t>商务要求</w:t>
      </w:r>
      <w:r>
        <w:rPr>
          <w:rFonts w:hint="eastAsia" w:ascii="宋体" w:hAnsi="宋体" w:cs="宋体"/>
          <w:b/>
          <w:bCs/>
          <w:color w:val="FF0000"/>
          <w:kern w:val="0"/>
          <w:sz w:val="24"/>
          <w:lang w:val="zh-TW" w:eastAsia="zh-CN"/>
        </w:rPr>
        <w:t>（</w:t>
      </w:r>
      <w:r>
        <w:rPr>
          <w:rFonts w:hint="eastAsia" w:ascii="宋体" w:hAnsi="宋体" w:cs="宋体"/>
          <w:b/>
          <w:bCs/>
          <w:color w:val="FF0000"/>
          <w:kern w:val="0"/>
          <w:sz w:val="24"/>
          <w:lang w:val="en-US" w:eastAsia="zh-CN"/>
        </w:rPr>
        <w:t>实质性要求</w:t>
      </w:r>
      <w:r>
        <w:rPr>
          <w:rFonts w:hint="eastAsia" w:ascii="宋体" w:hAnsi="宋体" w:cs="宋体"/>
          <w:b/>
          <w:bCs/>
          <w:color w:val="FF0000"/>
          <w:kern w:val="0"/>
          <w:sz w:val="24"/>
          <w:lang w:val="zh-TW" w:eastAsia="zh-CN"/>
        </w:rPr>
        <w:t>）</w:t>
      </w:r>
    </w:p>
    <w:p w14:paraId="3F0F5C12">
      <w:pPr>
        <w:pStyle w:val="1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宋体" w:hAnsi="宋体" w:eastAsia="宋体" w:cs="宋体"/>
          <w:b/>
          <w:bCs/>
          <w:color w:val="FF0000"/>
          <w:kern w:val="0"/>
          <w:sz w:val="24"/>
          <w:lang w:val="en-US" w:eastAsia="zh-CN"/>
        </w:rPr>
      </w:pPr>
      <w:r>
        <w:rPr>
          <w:rFonts w:hint="eastAsia" w:ascii="宋体" w:hAnsi="宋体" w:cs="宋体"/>
          <w:b/>
          <w:bCs/>
          <w:color w:val="FF0000"/>
          <w:kern w:val="0"/>
          <w:sz w:val="24"/>
          <w:lang w:val="zh-TW"/>
        </w:rPr>
        <w:t>（一）</w:t>
      </w:r>
      <w:r>
        <w:rPr>
          <w:rFonts w:hint="eastAsia" w:ascii="宋体" w:hAnsi="宋体" w:cs="宋体"/>
          <w:b/>
          <w:bCs/>
          <w:color w:val="FF0000"/>
          <w:kern w:val="0"/>
          <w:sz w:val="24"/>
          <w:lang w:val="en-US" w:eastAsia="zh-CN"/>
        </w:rPr>
        <w:t>服务期限</w:t>
      </w:r>
    </w:p>
    <w:p w14:paraId="0A63A20A">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cs="宋体"/>
          <w:b w:val="0"/>
          <w:bCs w:val="0"/>
          <w:color w:val="FF0000"/>
          <w:kern w:val="0"/>
          <w:sz w:val="24"/>
          <w:lang w:val="en-US" w:eastAsia="zh-CN"/>
        </w:rPr>
      </w:pPr>
      <w:r>
        <w:rPr>
          <w:rFonts w:hint="eastAsia" w:ascii="宋体" w:hAnsi="宋体" w:cs="宋体"/>
          <w:b w:val="0"/>
          <w:bCs w:val="0"/>
          <w:color w:val="FF0000"/>
          <w:kern w:val="0"/>
          <w:sz w:val="24"/>
          <w:lang w:val="zh-TW"/>
        </w:rPr>
        <w:t>合同</w:t>
      </w:r>
      <w:r>
        <w:rPr>
          <w:rFonts w:hint="eastAsia" w:ascii="宋体" w:hAnsi="宋体" w:cs="宋体"/>
          <w:b w:val="0"/>
          <w:bCs w:val="0"/>
          <w:color w:val="FF0000"/>
          <w:kern w:val="0"/>
          <w:sz w:val="24"/>
          <w:lang w:val="en-US" w:eastAsia="zh-CN"/>
        </w:rPr>
        <w:t>签订</w:t>
      </w:r>
      <w:r>
        <w:rPr>
          <w:rFonts w:hint="eastAsia" w:ascii="宋体" w:hAnsi="宋体" w:cs="宋体"/>
          <w:b w:val="0"/>
          <w:bCs w:val="0"/>
          <w:color w:val="FF0000"/>
          <w:kern w:val="0"/>
          <w:sz w:val="24"/>
          <w:lang w:val="zh-TW"/>
        </w:rPr>
        <w:t>之日起</w:t>
      </w:r>
      <w:r>
        <w:rPr>
          <w:rFonts w:hint="eastAsia" w:ascii="宋体" w:hAnsi="宋体" w:cs="宋体"/>
          <w:b w:val="0"/>
          <w:bCs w:val="0"/>
          <w:color w:val="FF0000"/>
          <w:kern w:val="0"/>
          <w:sz w:val="24"/>
          <w:lang w:val="en-US" w:eastAsia="zh-CN"/>
        </w:rPr>
        <w:t>45日内完成。</w:t>
      </w:r>
    </w:p>
    <w:p w14:paraId="13F4B980">
      <w:pPr>
        <w:pStyle w:val="1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ascii="宋体" w:hAnsi="宋体" w:cs="宋体"/>
          <w:b/>
          <w:bCs/>
          <w:color w:val="FF0000"/>
          <w:kern w:val="0"/>
          <w:sz w:val="24"/>
          <w:lang w:val="zh-TW"/>
        </w:rPr>
      </w:pPr>
      <w:r>
        <w:rPr>
          <w:rFonts w:hint="eastAsia" w:ascii="宋体" w:hAnsi="宋体" w:cs="宋体"/>
          <w:b/>
          <w:bCs/>
          <w:color w:val="FF0000"/>
          <w:kern w:val="0"/>
          <w:sz w:val="24"/>
          <w:lang w:val="zh-TW"/>
        </w:rPr>
        <w:t>（</w:t>
      </w:r>
      <w:r>
        <w:rPr>
          <w:rFonts w:hint="eastAsia" w:ascii="宋体" w:hAnsi="宋体" w:cs="宋体"/>
          <w:b/>
          <w:bCs/>
          <w:color w:val="FF0000"/>
          <w:kern w:val="0"/>
          <w:sz w:val="24"/>
          <w:lang w:val="en-US" w:eastAsia="zh-CN"/>
        </w:rPr>
        <w:t>二</w:t>
      </w:r>
      <w:r>
        <w:rPr>
          <w:rFonts w:hint="eastAsia" w:ascii="宋体" w:hAnsi="宋体" w:cs="宋体"/>
          <w:b/>
          <w:bCs/>
          <w:color w:val="FF0000"/>
          <w:kern w:val="0"/>
          <w:sz w:val="24"/>
          <w:lang w:val="zh-TW"/>
        </w:rPr>
        <w:t>）</w:t>
      </w:r>
      <w:r>
        <w:rPr>
          <w:rFonts w:hint="eastAsia" w:ascii="宋体" w:hAnsi="宋体" w:cs="宋体"/>
          <w:b/>
          <w:bCs/>
          <w:color w:val="FF0000"/>
          <w:kern w:val="0"/>
          <w:sz w:val="24"/>
          <w:lang w:val="en-US" w:eastAsia="zh-CN"/>
        </w:rPr>
        <w:t>服务</w:t>
      </w:r>
      <w:r>
        <w:rPr>
          <w:rFonts w:hint="eastAsia" w:ascii="宋体" w:hAnsi="宋体" w:cs="宋体"/>
          <w:b/>
          <w:bCs/>
          <w:color w:val="FF0000"/>
          <w:kern w:val="0"/>
          <w:sz w:val="24"/>
          <w:lang w:val="zh-TW"/>
        </w:rPr>
        <w:t>地点</w:t>
      </w:r>
    </w:p>
    <w:p w14:paraId="5362027E">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
          <w:bCs/>
          <w:color w:val="FF0000"/>
          <w:kern w:val="0"/>
          <w:sz w:val="24"/>
          <w:lang w:val="zh-TW"/>
        </w:rPr>
      </w:pPr>
      <w:r>
        <w:rPr>
          <w:rFonts w:hint="eastAsia" w:ascii="宋体" w:hAnsi="宋体" w:cs="宋体"/>
          <w:color w:val="FF0000"/>
          <w:kern w:val="0"/>
          <w:sz w:val="24"/>
          <w:lang w:val="en-US" w:eastAsia="zh-CN"/>
        </w:rPr>
        <w:t>成都市内，采购人指定地点</w:t>
      </w:r>
      <w:r>
        <w:rPr>
          <w:rFonts w:hint="eastAsia" w:ascii="宋体" w:hAnsi="宋体" w:cs="宋体"/>
          <w:color w:val="FF0000"/>
          <w:kern w:val="0"/>
          <w:sz w:val="24"/>
          <w:lang w:val="zh-TW"/>
        </w:rPr>
        <w:t>。</w:t>
      </w:r>
    </w:p>
    <w:p w14:paraId="4EE6934E">
      <w:pPr>
        <w:pStyle w:val="1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ascii="宋体" w:hAnsi="宋体" w:cs="宋体"/>
          <w:b/>
          <w:bCs/>
          <w:color w:val="FF0000"/>
          <w:kern w:val="0"/>
          <w:sz w:val="24"/>
          <w:lang w:val="zh-TW"/>
        </w:rPr>
      </w:pPr>
      <w:r>
        <w:rPr>
          <w:rFonts w:hint="eastAsia" w:ascii="宋体" w:hAnsi="宋体" w:cs="宋体"/>
          <w:b/>
          <w:bCs/>
          <w:color w:val="FF0000"/>
          <w:kern w:val="0"/>
          <w:sz w:val="24"/>
          <w:lang w:val="zh-TW"/>
        </w:rPr>
        <w:t>（</w:t>
      </w:r>
      <w:r>
        <w:rPr>
          <w:rFonts w:hint="eastAsia" w:ascii="宋体" w:hAnsi="宋体" w:cs="宋体"/>
          <w:b/>
          <w:bCs/>
          <w:color w:val="FF0000"/>
          <w:kern w:val="0"/>
          <w:sz w:val="24"/>
          <w:lang w:val="en-US" w:eastAsia="zh-CN"/>
        </w:rPr>
        <w:t>三</w:t>
      </w:r>
      <w:r>
        <w:rPr>
          <w:rFonts w:hint="eastAsia" w:ascii="宋体" w:hAnsi="宋体" w:cs="宋体"/>
          <w:b/>
          <w:bCs/>
          <w:color w:val="FF0000"/>
          <w:kern w:val="0"/>
          <w:sz w:val="24"/>
          <w:lang w:val="zh-TW"/>
        </w:rPr>
        <w:t>）付款方式</w:t>
      </w:r>
    </w:p>
    <w:p w14:paraId="0C0987AA">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 w:val="0"/>
          <w:bCs w:val="0"/>
          <w:color w:val="FF0000"/>
          <w:kern w:val="0"/>
          <w:sz w:val="24"/>
          <w:lang w:val="zh-TW"/>
        </w:rPr>
      </w:pPr>
      <w:r>
        <w:rPr>
          <w:rFonts w:hint="eastAsia" w:ascii="宋体" w:hAnsi="宋体" w:cs="宋体"/>
          <w:b w:val="0"/>
          <w:bCs w:val="0"/>
          <w:color w:val="FF0000"/>
          <w:kern w:val="0"/>
          <w:sz w:val="24"/>
          <w:lang w:val="en-US" w:eastAsia="zh-CN"/>
        </w:rPr>
        <w:t>第一笔：合同签订后10日内，供应商提供等额的票据凭证资料，采购人支付合同总金额的50%。第二笔：验收合格后10日内，供应商提供等额的票据凭证资料，支付合同总金额的45%。第三笔：项目验收满1年后10日内，供应商提供等额的票据凭证资料，支付合同总金额的5%。</w:t>
      </w:r>
    </w:p>
    <w:p w14:paraId="0E5403A4">
      <w:pPr>
        <w:pStyle w:val="1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color w:val="FF0000"/>
          <w:kern w:val="0"/>
          <w:sz w:val="24"/>
          <w:lang w:val="zh-TW" w:eastAsia="zh-CN"/>
        </w:rPr>
      </w:pPr>
      <w:r>
        <w:rPr>
          <w:rFonts w:hint="eastAsia" w:ascii="宋体" w:hAnsi="宋体" w:cs="宋体"/>
          <w:b/>
          <w:bCs/>
          <w:color w:val="FF0000"/>
          <w:kern w:val="0"/>
          <w:sz w:val="24"/>
          <w:lang w:val="zh-TW" w:eastAsia="zh-CN"/>
        </w:rPr>
        <w:t>（</w:t>
      </w:r>
      <w:r>
        <w:rPr>
          <w:rFonts w:hint="eastAsia" w:ascii="宋体" w:hAnsi="宋体" w:cs="宋体"/>
          <w:b/>
          <w:bCs/>
          <w:color w:val="FF0000"/>
          <w:kern w:val="0"/>
          <w:sz w:val="24"/>
          <w:lang w:val="en-US" w:eastAsia="zh-CN"/>
        </w:rPr>
        <w:t>四</w:t>
      </w:r>
      <w:r>
        <w:rPr>
          <w:rFonts w:hint="eastAsia" w:ascii="宋体" w:hAnsi="宋体" w:cs="宋体"/>
          <w:b/>
          <w:bCs/>
          <w:color w:val="FF0000"/>
          <w:kern w:val="0"/>
          <w:sz w:val="24"/>
          <w:lang w:val="zh-TW" w:eastAsia="zh-CN"/>
        </w:rPr>
        <w:t>）验收与交付</w:t>
      </w:r>
    </w:p>
    <w:p w14:paraId="12833F30">
      <w:pPr>
        <w:pStyle w:val="1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color w:val="FF0000"/>
          <w:kern w:val="0"/>
          <w:sz w:val="24"/>
          <w:lang w:val="en-US" w:eastAsia="zh-CN"/>
        </w:rPr>
      </w:pPr>
      <w:bookmarkStart w:id="113" w:name="_Toc12984482"/>
      <w:r>
        <w:rPr>
          <w:rFonts w:hint="eastAsia" w:ascii="宋体" w:hAnsi="宋体" w:cs="宋体"/>
          <w:b/>
          <w:bCs/>
          <w:color w:val="FF0000"/>
          <w:kern w:val="0"/>
          <w:sz w:val="24"/>
          <w:lang w:val="en-US" w:eastAsia="zh-CN"/>
        </w:rPr>
        <w:t>1、验收必要条件</w:t>
      </w:r>
    </w:p>
    <w:p w14:paraId="6B7A49E5">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（1）设备及系统全部部署并完成调试。</w:t>
      </w:r>
    </w:p>
    <w:p w14:paraId="30A408EE">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（2）设备及系统功能全部完成并上线使用。</w:t>
      </w:r>
    </w:p>
    <w:p w14:paraId="6464AC99">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（3）已经提交完整的部署调试记录及相关工程文件。</w:t>
      </w:r>
    </w:p>
    <w:p w14:paraId="44F177E6">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（4）成交供应商根据合同、招标文件，检查、总结项目组织实施和完成情况后向采购人提出验收申请。</w:t>
      </w:r>
    </w:p>
    <w:p w14:paraId="4A21D653">
      <w:pPr>
        <w:pStyle w:val="1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宋体" w:hAnsi="宋体" w:cs="宋体"/>
          <w:color w:val="FF0000"/>
          <w:kern w:val="0"/>
          <w:sz w:val="24"/>
          <w:lang w:val="en-US" w:eastAsia="zh-CN"/>
        </w:rPr>
      </w:pPr>
      <w:r>
        <w:rPr>
          <w:rFonts w:hint="eastAsia" w:ascii="宋体" w:hAnsi="宋体" w:cs="宋体"/>
          <w:b/>
          <w:bCs/>
          <w:color w:val="FF0000"/>
          <w:kern w:val="0"/>
          <w:sz w:val="24"/>
          <w:lang w:val="en-US" w:eastAsia="zh-CN"/>
        </w:rPr>
        <w:t>2、验收项</w:t>
      </w:r>
    </w:p>
    <w:p w14:paraId="117D68CA">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（1）技术文档。《概要设计文档》《详细设计文档》《系统安装配置手册》《数据库设计》《系统故障维护手册》《系统使用操作手册》。</w:t>
      </w:r>
    </w:p>
    <w:p w14:paraId="4DE0B9A3">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（2）测试文档。《测试计划》《测试方案》《测试记录》《测试报告》。</w:t>
      </w:r>
    </w:p>
    <w:p w14:paraId="1F225D5C">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（3）验收文档。《试运行/上线报告》《验收规范》及《验收方案》（包括验收方式、方法、指标等）《验收记录》《验收报告》。</w:t>
      </w:r>
    </w:p>
    <w:p w14:paraId="1C3943FC">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（4）培训文档。《培训方案》《培训计划》《培训记录》。</w:t>
      </w:r>
    </w:p>
    <w:p w14:paraId="0B82DCE8">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（5）服务文档。《售后服务方案》《运维服务方案》。</w:t>
      </w:r>
    </w:p>
    <w:p w14:paraId="12E60593">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（6）运维文档。《服务器远程日巡检报告》《数据库日巡检报告》《应急处理方案》《应急演练报告》。</w:t>
      </w:r>
    </w:p>
    <w:p w14:paraId="0FEE085D">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（7）系统源代码。以光盘形式提供可正常运行的系统源代码。</w:t>
      </w:r>
    </w:p>
    <w:p w14:paraId="56621038">
      <w:pPr>
        <w:pStyle w:val="1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color w:val="FF0000"/>
          <w:kern w:val="0"/>
          <w:sz w:val="24"/>
          <w:lang w:val="en-US" w:eastAsia="zh-CN"/>
        </w:rPr>
      </w:pPr>
      <w:bookmarkStart w:id="114" w:name="_Toc114174171"/>
      <w:r>
        <w:rPr>
          <w:rFonts w:hint="eastAsia" w:ascii="宋体" w:hAnsi="宋体" w:cs="宋体"/>
          <w:b/>
          <w:bCs/>
          <w:color w:val="FF0000"/>
          <w:kern w:val="0"/>
          <w:sz w:val="24"/>
          <w:lang w:val="en-US" w:eastAsia="zh-CN"/>
        </w:rPr>
        <w:t>3、验收具体内容</w:t>
      </w:r>
      <w:bookmarkEnd w:id="114"/>
    </w:p>
    <w:p w14:paraId="4DD84F10">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（1）项目的实施过程是否符合规范。</w:t>
      </w:r>
    </w:p>
    <w:p w14:paraId="0BF0A9F4">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（2）项目是否达到合同约定各项指标与要求。</w:t>
      </w:r>
    </w:p>
    <w:p w14:paraId="73A002F8">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（3）技术文档是否齐全，是否符合国家或有关部门技术要求。</w:t>
      </w:r>
    </w:p>
    <w:p w14:paraId="5F245353">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（4）根据技术标准、建设规范，检查各项技术指标是否达到要求。</w:t>
      </w:r>
    </w:p>
    <w:p w14:paraId="2F3E29A5">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（5）项目设计、实施是否符合国家或有关部门标准和规范。</w:t>
      </w:r>
    </w:p>
    <w:p w14:paraId="5546D547">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（6）运行管理人员和操作使用人员的技术培训是否达到熟练操作程度。</w:t>
      </w:r>
    </w:p>
    <w:p w14:paraId="49EC23F4">
      <w:pPr>
        <w:pStyle w:val="1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color w:val="FF0000"/>
          <w:kern w:val="0"/>
          <w:sz w:val="24"/>
          <w:lang w:val="en-US" w:eastAsia="zh-CN"/>
        </w:rPr>
      </w:pPr>
      <w:bookmarkStart w:id="115" w:name="_Toc114174172"/>
      <w:r>
        <w:rPr>
          <w:rFonts w:hint="eastAsia" w:ascii="宋体" w:hAnsi="宋体" w:cs="宋体"/>
          <w:b/>
          <w:bCs/>
          <w:color w:val="FF0000"/>
          <w:kern w:val="0"/>
          <w:sz w:val="24"/>
          <w:lang w:val="en-US" w:eastAsia="zh-CN"/>
        </w:rPr>
        <w:t>4、验收标准及结论</w:t>
      </w:r>
      <w:bookmarkEnd w:id="115"/>
    </w:p>
    <w:p w14:paraId="3CF1B50E">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项目验收结论为“通过验收”“未通过验收”。</w:t>
      </w:r>
    </w:p>
    <w:p w14:paraId="5034AE1F">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通过验收标准：完成所有项目内容，技术指标达到设计要求，建设标准达到本次项目建设标准，系统运行安全稳定，建设过程符合采购人有关规定。</w:t>
      </w:r>
    </w:p>
    <w:p w14:paraId="4EE73515">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t>未通过验收标准：验收文件、资料、数据不真实；未达到设计要求；设计、施工不符合相关标准要求；项目实施过程中出现重大问题，未能解决和做出说明，或存在纠纷尚未解决的。</w:t>
      </w:r>
    </w:p>
    <w:p w14:paraId="44CAB753">
      <w:pPr>
        <w:rPr>
          <w:rFonts w:hint="eastAsia" w:ascii="宋体" w:hAnsi="宋体" w:cs="宋体"/>
          <w:color w:val="FF0000"/>
          <w:kern w:val="0"/>
          <w:sz w:val="24"/>
          <w:lang w:val="en-US" w:eastAsia="zh-CN"/>
        </w:rPr>
      </w:pPr>
      <w:r>
        <w:rPr>
          <w:rFonts w:hint="eastAsia" w:ascii="宋体" w:hAnsi="宋体" w:cs="宋体"/>
          <w:color w:val="FF0000"/>
          <w:kern w:val="0"/>
          <w:sz w:val="24"/>
          <w:lang w:val="en-US" w:eastAsia="zh-CN"/>
        </w:rPr>
        <w:br w:type="page"/>
      </w:r>
    </w:p>
    <w:p w14:paraId="601703D6">
      <w:pPr>
        <w:pStyle w:val="3"/>
        <w:keepNext w:val="0"/>
        <w:keepLines w:val="0"/>
        <w:spacing w:line="240" w:lineRule="atLeast"/>
        <w:jc w:val="center"/>
        <w:rPr>
          <w:rFonts w:ascii="宋体" w:hAnsi="宋体" w:eastAsia="宋体" w:cs="宋体"/>
          <w:color w:val="auto"/>
          <w:sz w:val="32"/>
          <w:szCs w:val="32"/>
        </w:rPr>
      </w:pPr>
      <w:r>
        <w:rPr>
          <w:rFonts w:hint="eastAsia" w:ascii="宋体" w:hAnsi="宋体" w:eastAsia="宋体" w:cs="宋体"/>
          <w:color w:val="auto"/>
          <w:sz w:val="36"/>
          <w:szCs w:val="36"/>
        </w:rPr>
        <w:t>第六章  投标文件格式</w:t>
      </w:r>
      <w:bookmarkEnd w:id="113"/>
    </w:p>
    <w:p w14:paraId="04E94D70">
      <w:pPr>
        <w:spacing w:line="460" w:lineRule="exact"/>
        <w:jc w:val="left"/>
        <w:rPr>
          <w:rFonts w:ascii="宋体" w:hAnsi="宋体" w:eastAsia="宋体" w:cs="宋体"/>
          <w:color w:val="auto"/>
          <w:sz w:val="24"/>
        </w:rPr>
      </w:pPr>
      <w:r>
        <w:rPr>
          <w:rFonts w:hint="eastAsia" w:ascii="宋体" w:hAnsi="宋体" w:eastAsia="宋体" w:cs="宋体"/>
          <w:color w:val="auto"/>
          <w:sz w:val="24"/>
        </w:rPr>
        <w:t xml:space="preserve">    一、本章所制投标文件格式，除格式中明确将该格式作为实质性要求的，一律不具有强制性。</w:t>
      </w:r>
    </w:p>
    <w:p w14:paraId="0A4585A8">
      <w:pPr>
        <w:spacing w:line="460" w:lineRule="exact"/>
        <w:jc w:val="left"/>
        <w:rPr>
          <w:rFonts w:ascii="宋体" w:hAnsi="宋体" w:eastAsia="宋体" w:cs="宋体"/>
          <w:color w:val="auto"/>
          <w:sz w:val="24"/>
        </w:rPr>
      </w:pPr>
      <w:r>
        <w:rPr>
          <w:rFonts w:hint="eastAsia" w:ascii="宋体" w:hAnsi="宋体" w:eastAsia="宋体" w:cs="宋体"/>
          <w:color w:val="auto"/>
          <w:sz w:val="24"/>
        </w:rPr>
        <w:t xml:space="preserve">    二、本章所制投标文件格式有关表格中的备注栏，由供应商根据自身响应情况作解释性说明，不作为必填项。</w:t>
      </w:r>
    </w:p>
    <w:p w14:paraId="73C59974">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三、本章所制投标文件格式中需要填写的相关内容事项，可能会与本采购项目无关，在不改变投标文件原义、不影响本项目采购需求的情况下，供应商可以不予填写，但应当注明。</w:t>
      </w:r>
    </w:p>
    <w:p w14:paraId="7F6C342E">
      <w:pPr>
        <w:jc w:val="center"/>
        <w:rPr>
          <w:rFonts w:ascii="宋体" w:hAnsi="宋体" w:eastAsia="宋体" w:cs="宋体"/>
          <w:b/>
          <w:color w:val="auto"/>
          <w:sz w:val="32"/>
          <w:szCs w:val="32"/>
        </w:rPr>
      </w:pPr>
    </w:p>
    <w:p w14:paraId="118F1F64">
      <w:pPr>
        <w:rPr>
          <w:rFonts w:ascii="宋体" w:hAnsi="宋体" w:eastAsia="宋体" w:cs="宋体"/>
          <w:color w:val="auto"/>
        </w:rPr>
      </w:pPr>
    </w:p>
    <w:p w14:paraId="36466C0C">
      <w:pPr>
        <w:rPr>
          <w:rFonts w:ascii="宋体" w:hAnsi="宋体" w:eastAsia="宋体" w:cs="宋体"/>
          <w:color w:val="auto"/>
        </w:rPr>
      </w:pPr>
    </w:p>
    <w:p w14:paraId="71F53243">
      <w:pPr>
        <w:rPr>
          <w:rFonts w:ascii="宋体" w:hAnsi="宋体" w:eastAsia="宋体" w:cs="宋体"/>
          <w:color w:val="auto"/>
        </w:rPr>
      </w:pPr>
    </w:p>
    <w:p w14:paraId="1A8F81CB">
      <w:pPr>
        <w:rPr>
          <w:rFonts w:ascii="宋体" w:hAnsi="宋体" w:eastAsia="宋体" w:cs="宋体"/>
          <w:color w:val="auto"/>
        </w:rPr>
      </w:pPr>
    </w:p>
    <w:p w14:paraId="260669D6">
      <w:pPr>
        <w:rPr>
          <w:rFonts w:ascii="宋体" w:hAnsi="宋体" w:eastAsia="宋体" w:cs="宋体"/>
          <w:color w:val="auto"/>
        </w:rPr>
      </w:pPr>
    </w:p>
    <w:p w14:paraId="4619DBDE">
      <w:pPr>
        <w:rPr>
          <w:rFonts w:ascii="宋体" w:hAnsi="宋体" w:eastAsia="宋体" w:cs="宋体"/>
          <w:color w:val="auto"/>
        </w:rPr>
      </w:pPr>
    </w:p>
    <w:p w14:paraId="6005B220">
      <w:pPr>
        <w:rPr>
          <w:rFonts w:ascii="宋体" w:hAnsi="宋体" w:eastAsia="宋体" w:cs="宋体"/>
          <w:color w:val="auto"/>
        </w:rPr>
      </w:pPr>
    </w:p>
    <w:p w14:paraId="59047F41">
      <w:pPr>
        <w:rPr>
          <w:rFonts w:ascii="宋体" w:hAnsi="宋体" w:eastAsia="宋体" w:cs="宋体"/>
          <w:color w:val="auto"/>
        </w:rPr>
      </w:pPr>
    </w:p>
    <w:p w14:paraId="1F0B83DB">
      <w:pPr>
        <w:rPr>
          <w:rFonts w:ascii="宋体" w:hAnsi="宋体" w:eastAsia="宋体" w:cs="宋体"/>
          <w:color w:val="auto"/>
        </w:rPr>
      </w:pPr>
    </w:p>
    <w:p w14:paraId="76C87270">
      <w:pPr>
        <w:rPr>
          <w:rFonts w:ascii="宋体" w:hAnsi="宋体" w:eastAsia="宋体" w:cs="宋体"/>
          <w:color w:val="auto"/>
        </w:rPr>
      </w:pPr>
    </w:p>
    <w:p w14:paraId="7F3314EA">
      <w:pPr>
        <w:rPr>
          <w:rFonts w:ascii="宋体" w:hAnsi="宋体" w:eastAsia="宋体" w:cs="宋体"/>
          <w:color w:val="auto"/>
        </w:rPr>
      </w:pPr>
    </w:p>
    <w:p w14:paraId="78CB0AF7">
      <w:pPr>
        <w:rPr>
          <w:rFonts w:ascii="宋体" w:hAnsi="宋体" w:eastAsia="宋体" w:cs="宋体"/>
          <w:color w:val="auto"/>
        </w:rPr>
      </w:pPr>
    </w:p>
    <w:p w14:paraId="05FEBB1E">
      <w:pPr>
        <w:rPr>
          <w:rFonts w:ascii="宋体" w:hAnsi="宋体" w:eastAsia="宋体" w:cs="宋体"/>
          <w:color w:val="auto"/>
        </w:rPr>
      </w:pPr>
    </w:p>
    <w:p w14:paraId="240F59EC">
      <w:pPr>
        <w:rPr>
          <w:rFonts w:ascii="宋体" w:hAnsi="宋体" w:eastAsia="宋体" w:cs="宋体"/>
          <w:color w:val="auto"/>
        </w:rPr>
      </w:pPr>
    </w:p>
    <w:p w14:paraId="440B70AC">
      <w:pPr>
        <w:rPr>
          <w:rFonts w:ascii="宋体" w:hAnsi="宋体" w:eastAsia="宋体" w:cs="宋体"/>
          <w:color w:val="auto"/>
        </w:rPr>
      </w:pPr>
    </w:p>
    <w:p w14:paraId="1A319899">
      <w:pPr>
        <w:rPr>
          <w:rFonts w:ascii="宋体" w:hAnsi="宋体" w:eastAsia="宋体" w:cs="宋体"/>
          <w:color w:val="auto"/>
        </w:rPr>
      </w:pPr>
    </w:p>
    <w:p w14:paraId="24CB551D">
      <w:pPr>
        <w:rPr>
          <w:rFonts w:ascii="宋体" w:hAnsi="宋体" w:eastAsia="宋体" w:cs="宋体"/>
          <w:color w:val="auto"/>
        </w:rPr>
      </w:pPr>
    </w:p>
    <w:p w14:paraId="5C579F7B">
      <w:pPr>
        <w:rPr>
          <w:rFonts w:ascii="宋体" w:hAnsi="宋体" w:eastAsia="宋体" w:cs="宋体"/>
          <w:color w:val="auto"/>
        </w:rPr>
      </w:pPr>
    </w:p>
    <w:p w14:paraId="69D49639">
      <w:pPr>
        <w:rPr>
          <w:rFonts w:ascii="宋体" w:hAnsi="宋体" w:eastAsia="宋体" w:cs="宋体"/>
          <w:color w:val="auto"/>
        </w:rPr>
      </w:pPr>
    </w:p>
    <w:p w14:paraId="65C732DA">
      <w:pPr>
        <w:rPr>
          <w:rFonts w:ascii="宋体" w:hAnsi="宋体" w:eastAsia="宋体" w:cs="宋体"/>
          <w:color w:val="auto"/>
        </w:rPr>
      </w:pPr>
    </w:p>
    <w:p w14:paraId="0D96D388">
      <w:pPr>
        <w:rPr>
          <w:rFonts w:ascii="宋体" w:hAnsi="宋体" w:eastAsia="宋体" w:cs="宋体"/>
          <w:color w:val="auto"/>
        </w:rPr>
      </w:pPr>
    </w:p>
    <w:p w14:paraId="5DB212AE">
      <w:pPr>
        <w:rPr>
          <w:rFonts w:ascii="宋体" w:hAnsi="宋体" w:eastAsia="宋体" w:cs="宋体"/>
          <w:color w:val="auto"/>
        </w:rPr>
      </w:pPr>
    </w:p>
    <w:p w14:paraId="52348C4B">
      <w:pPr>
        <w:rPr>
          <w:rFonts w:ascii="宋体" w:hAnsi="宋体" w:eastAsia="宋体" w:cs="宋体"/>
          <w:color w:val="auto"/>
        </w:rPr>
      </w:pPr>
    </w:p>
    <w:p w14:paraId="6516EED7">
      <w:pPr>
        <w:rPr>
          <w:rFonts w:ascii="宋体" w:hAnsi="宋体" w:eastAsia="宋体" w:cs="宋体"/>
          <w:color w:val="auto"/>
        </w:rPr>
      </w:pPr>
    </w:p>
    <w:p w14:paraId="309514B9">
      <w:pPr>
        <w:pStyle w:val="5"/>
        <w:spacing w:line="415" w:lineRule="auto"/>
        <w:jc w:val="left"/>
        <w:rPr>
          <w:rFonts w:ascii="宋体" w:hAnsi="宋体" w:eastAsia="宋体" w:cs="宋体"/>
          <w:color w:val="auto"/>
        </w:rPr>
      </w:pPr>
      <w:bookmarkStart w:id="116" w:name="_Toc12984483"/>
      <w:r>
        <w:rPr>
          <w:rFonts w:hint="eastAsia" w:ascii="宋体" w:hAnsi="宋体" w:eastAsia="宋体" w:cs="宋体"/>
          <w:color w:val="auto"/>
        </w:rPr>
        <w:t>格式1-1：封面</w:t>
      </w:r>
      <w:bookmarkEnd w:id="116"/>
    </w:p>
    <w:p w14:paraId="08CAB1FD">
      <w:pPr>
        <w:spacing w:before="156" w:beforeLines="50"/>
        <w:jc w:val="right"/>
        <w:rPr>
          <w:rFonts w:ascii="宋体" w:hAnsi="宋体" w:eastAsia="宋体" w:cs="宋体"/>
          <w:color w:val="auto"/>
          <w:sz w:val="32"/>
          <w:szCs w:val="32"/>
        </w:rPr>
      </w:pPr>
      <w:r>
        <w:rPr>
          <w:rFonts w:hint="eastAsia" w:ascii="宋体" w:hAnsi="宋体" w:eastAsia="宋体" w:cs="宋体"/>
          <w:color w:val="auto"/>
          <w:sz w:val="32"/>
          <w:szCs w:val="32"/>
        </w:rPr>
        <w:t>正本或副本</w:t>
      </w:r>
    </w:p>
    <w:p w14:paraId="003D30C9">
      <w:pPr>
        <w:spacing w:before="156" w:beforeLines="50"/>
        <w:rPr>
          <w:rFonts w:ascii="宋体" w:hAnsi="宋体" w:eastAsia="宋体" w:cs="宋体"/>
          <w:color w:val="auto"/>
          <w:sz w:val="72"/>
          <w:szCs w:val="72"/>
        </w:rPr>
      </w:pPr>
    </w:p>
    <w:p w14:paraId="37E5E00B">
      <w:pPr>
        <w:spacing w:before="156" w:beforeLines="50"/>
        <w:jc w:val="center"/>
        <w:rPr>
          <w:rFonts w:ascii="宋体" w:hAnsi="宋体" w:eastAsia="宋体" w:cs="宋体"/>
          <w:color w:val="auto"/>
          <w:sz w:val="72"/>
          <w:szCs w:val="72"/>
        </w:rPr>
      </w:pPr>
      <w:r>
        <w:rPr>
          <w:rFonts w:hint="eastAsia" w:ascii="宋体" w:hAnsi="宋体" w:eastAsia="宋体" w:cs="宋体"/>
          <w:color w:val="auto"/>
          <w:sz w:val="72"/>
          <w:szCs w:val="72"/>
        </w:rPr>
        <w:t>资 格 性 投 标 文 件</w:t>
      </w:r>
    </w:p>
    <w:p w14:paraId="6E38677A">
      <w:pPr>
        <w:spacing w:before="156" w:beforeLines="50"/>
        <w:jc w:val="center"/>
        <w:rPr>
          <w:rFonts w:ascii="宋体" w:hAnsi="宋体" w:eastAsia="宋体" w:cs="宋体"/>
          <w:color w:val="auto"/>
          <w:sz w:val="72"/>
          <w:szCs w:val="72"/>
        </w:rPr>
      </w:pPr>
    </w:p>
    <w:p w14:paraId="4650DF25">
      <w:pPr>
        <w:ind w:firstLine="600" w:firstLineChars="200"/>
        <w:jc w:val="center"/>
        <w:rPr>
          <w:rFonts w:ascii="宋体" w:hAnsi="宋体" w:eastAsia="宋体" w:cs="宋体"/>
          <w:color w:val="auto"/>
          <w:sz w:val="30"/>
          <w:szCs w:val="30"/>
        </w:rPr>
      </w:pPr>
    </w:p>
    <w:p w14:paraId="3383F93B">
      <w:pPr>
        <w:spacing w:before="468" w:beforeLines="150"/>
        <w:ind w:firstLine="720" w:firstLineChars="200"/>
        <w:rPr>
          <w:rFonts w:ascii="宋体" w:hAnsi="宋体" w:eastAsia="宋体" w:cs="宋体"/>
          <w:color w:val="auto"/>
          <w:sz w:val="36"/>
          <w:szCs w:val="36"/>
        </w:rPr>
      </w:pPr>
      <w:r>
        <w:rPr>
          <w:rFonts w:hint="eastAsia" w:ascii="宋体" w:hAnsi="宋体" w:eastAsia="宋体" w:cs="宋体"/>
          <w:color w:val="auto"/>
          <w:sz w:val="36"/>
          <w:szCs w:val="36"/>
        </w:rPr>
        <w:t xml:space="preserve">采购项目编号： </w:t>
      </w:r>
    </w:p>
    <w:p w14:paraId="62CB6C99">
      <w:pPr>
        <w:spacing w:before="468" w:beforeLines="150"/>
        <w:ind w:firstLine="720" w:firstLineChars="200"/>
        <w:rPr>
          <w:rFonts w:ascii="宋体" w:hAnsi="宋体" w:eastAsia="宋体" w:cs="宋体"/>
          <w:color w:val="auto"/>
          <w:sz w:val="36"/>
          <w:szCs w:val="36"/>
        </w:rPr>
      </w:pPr>
      <w:r>
        <w:rPr>
          <w:rFonts w:hint="eastAsia" w:ascii="宋体" w:hAnsi="宋体" w:eastAsia="宋体" w:cs="宋体"/>
          <w:color w:val="auto"/>
          <w:sz w:val="36"/>
          <w:szCs w:val="36"/>
        </w:rPr>
        <w:t>采购项目名称：</w:t>
      </w:r>
    </w:p>
    <w:p w14:paraId="4370167B">
      <w:pPr>
        <w:spacing w:before="468" w:beforeLines="150"/>
        <w:ind w:firstLine="720" w:firstLineChars="200"/>
        <w:rPr>
          <w:rFonts w:ascii="宋体" w:hAnsi="宋体" w:eastAsia="宋体" w:cs="宋体"/>
          <w:color w:val="auto"/>
          <w:sz w:val="36"/>
          <w:szCs w:val="36"/>
        </w:rPr>
      </w:pPr>
      <w:r>
        <w:rPr>
          <w:rFonts w:hint="eastAsia" w:ascii="宋体" w:hAnsi="宋体" w:eastAsia="宋体" w:cs="宋体"/>
          <w:color w:val="auto"/>
          <w:sz w:val="36"/>
          <w:szCs w:val="36"/>
        </w:rPr>
        <w:t>供应商名称（盖章）：</w:t>
      </w:r>
    </w:p>
    <w:p w14:paraId="3E09BF64">
      <w:pPr>
        <w:rPr>
          <w:rFonts w:ascii="宋体" w:hAnsi="宋体" w:eastAsia="宋体" w:cs="宋体"/>
          <w:color w:val="auto"/>
          <w:sz w:val="36"/>
          <w:szCs w:val="36"/>
        </w:rPr>
      </w:pPr>
    </w:p>
    <w:p w14:paraId="42A65B60">
      <w:pPr>
        <w:ind w:firstLine="720" w:firstLineChars="200"/>
        <w:rPr>
          <w:rFonts w:ascii="宋体" w:hAnsi="宋体" w:eastAsia="宋体" w:cs="宋体"/>
          <w:color w:val="auto"/>
          <w:sz w:val="36"/>
          <w:szCs w:val="36"/>
        </w:rPr>
      </w:pPr>
      <w:r>
        <w:rPr>
          <w:rFonts w:hint="eastAsia" w:ascii="宋体" w:hAnsi="宋体" w:eastAsia="宋体" w:cs="宋体"/>
          <w:color w:val="auto"/>
          <w:sz w:val="36"/>
          <w:szCs w:val="36"/>
        </w:rPr>
        <w:t>法定代表人或授权代表（签字）：</w:t>
      </w:r>
    </w:p>
    <w:p w14:paraId="077ACA66">
      <w:pPr>
        <w:rPr>
          <w:rFonts w:ascii="宋体" w:hAnsi="宋体" w:eastAsia="宋体" w:cs="宋体"/>
          <w:color w:val="auto"/>
          <w:sz w:val="44"/>
          <w:szCs w:val="44"/>
        </w:rPr>
      </w:pPr>
    </w:p>
    <w:p w14:paraId="3E691BF5">
      <w:pPr>
        <w:ind w:firstLine="720" w:firstLineChars="200"/>
        <w:rPr>
          <w:rFonts w:ascii="宋体" w:hAnsi="宋体" w:eastAsia="宋体" w:cs="宋体"/>
          <w:color w:val="auto"/>
          <w:sz w:val="36"/>
          <w:szCs w:val="36"/>
        </w:rPr>
      </w:pPr>
      <w:r>
        <w:rPr>
          <w:rFonts w:hint="eastAsia" w:ascii="宋体" w:hAnsi="宋体" w:eastAsia="宋体" w:cs="宋体"/>
          <w:color w:val="auto"/>
          <w:sz w:val="36"/>
          <w:szCs w:val="36"/>
        </w:rPr>
        <w:t>日期：    年    月    日</w:t>
      </w:r>
    </w:p>
    <w:p w14:paraId="499ACBF0">
      <w:pPr>
        <w:pStyle w:val="12"/>
        <w:rPr>
          <w:rFonts w:ascii="宋体" w:hAnsi="宋体" w:cs="宋体"/>
          <w:b/>
          <w:bCs/>
          <w:color w:val="auto"/>
          <w:sz w:val="28"/>
          <w:szCs w:val="28"/>
        </w:rPr>
      </w:pPr>
    </w:p>
    <w:p w14:paraId="51ACCEA3">
      <w:pPr>
        <w:pStyle w:val="13"/>
        <w:ind w:firstLine="0" w:firstLineChars="0"/>
        <w:rPr>
          <w:rFonts w:ascii="宋体" w:hAnsi="宋体" w:cs="宋体"/>
          <w:color w:val="auto"/>
        </w:rPr>
      </w:pPr>
    </w:p>
    <w:p w14:paraId="72A3D67D">
      <w:pPr>
        <w:pStyle w:val="6"/>
        <w:rPr>
          <w:rFonts w:ascii="宋体" w:hAnsi="宋体" w:cs="宋体"/>
          <w:color w:val="auto"/>
        </w:rPr>
      </w:pPr>
      <w:bookmarkStart w:id="117" w:name="_Toc12984484"/>
      <w:r>
        <w:rPr>
          <w:rFonts w:hint="eastAsia" w:ascii="宋体" w:hAnsi="宋体" w:cs="宋体"/>
          <w:color w:val="auto"/>
        </w:rPr>
        <w:t>格式1-2：</w:t>
      </w:r>
    </w:p>
    <w:p w14:paraId="45F57673">
      <w:pPr>
        <w:pStyle w:val="6"/>
        <w:jc w:val="center"/>
        <w:rPr>
          <w:rFonts w:ascii="宋体" w:hAnsi="宋体" w:cs="宋体"/>
          <w:color w:val="auto"/>
        </w:rPr>
      </w:pPr>
      <w:r>
        <w:rPr>
          <w:rFonts w:hint="eastAsia" w:ascii="宋体" w:hAnsi="宋体" w:cs="宋体"/>
          <w:color w:val="auto"/>
        </w:rPr>
        <w:t>一、法定代表人身份证明</w:t>
      </w:r>
      <w:bookmarkEnd w:id="117"/>
    </w:p>
    <w:p w14:paraId="669185E1">
      <w:pPr>
        <w:rPr>
          <w:rFonts w:ascii="宋体" w:hAnsi="宋体" w:eastAsia="宋体" w:cs="宋体"/>
          <w:color w:val="auto"/>
          <w:szCs w:val="21"/>
        </w:rPr>
      </w:pPr>
    </w:p>
    <w:p w14:paraId="70FCB1F7">
      <w:pPr>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p>
    <w:p w14:paraId="60F5B944">
      <w:pPr>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237C3FC9">
      <w:pPr>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3E9D5C9B">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p>
    <w:p w14:paraId="2D28719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E1A4499">
      <w:pPr>
        <w:spacing w:line="360" w:lineRule="auto"/>
        <w:ind w:left="480" w:hanging="480" w:hangingChars="200"/>
        <w:rPr>
          <w:rFonts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系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C6A8EA2">
      <w:pPr>
        <w:spacing w:line="360" w:lineRule="auto"/>
        <w:rPr>
          <w:rFonts w:ascii="宋体" w:hAnsi="宋体" w:eastAsia="宋体" w:cs="宋体"/>
          <w:color w:val="auto"/>
          <w:sz w:val="24"/>
          <w:szCs w:val="24"/>
        </w:rPr>
      </w:pPr>
    </w:p>
    <w:p w14:paraId="0702B08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特此证明。</w:t>
      </w:r>
    </w:p>
    <w:p w14:paraId="1B3958A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附：法定代表人身份证复印件</w:t>
      </w:r>
    </w:p>
    <w:p w14:paraId="17430311">
      <w:pPr>
        <w:spacing w:line="360" w:lineRule="auto"/>
        <w:rPr>
          <w:rFonts w:ascii="宋体" w:hAnsi="宋体" w:eastAsia="宋体" w:cs="宋体"/>
          <w:color w:val="auto"/>
          <w:sz w:val="24"/>
          <w:szCs w:val="24"/>
        </w:rPr>
      </w:pPr>
    </w:p>
    <w:p w14:paraId="188E6E99">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 xml:space="preserve">           </w:t>
      </w:r>
    </w:p>
    <w:p w14:paraId="26F659F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日</w:t>
      </w:r>
    </w:p>
    <w:p w14:paraId="76FFC664">
      <w:pPr>
        <w:spacing w:line="360" w:lineRule="auto"/>
        <w:rPr>
          <w:rFonts w:ascii="宋体" w:hAnsi="宋体" w:eastAsia="宋体" w:cs="宋体"/>
          <w:color w:val="auto"/>
          <w:szCs w:val="21"/>
        </w:rPr>
      </w:pPr>
    </w:p>
    <w:p w14:paraId="57FFA6C4">
      <w:pPr>
        <w:rPr>
          <w:rFonts w:ascii="宋体" w:hAnsi="宋体" w:eastAsia="宋体" w:cs="宋体"/>
          <w:color w:val="auto"/>
          <w:szCs w:val="21"/>
        </w:rPr>
      </w:pPr>
      <w:r>
        <w:rPr>
          <w:rFonts w:hint="eastAsia" w:ascii="宋体" w:hAnsi="宋体" w:eastAsia="宋体" w:cs="宋体"/>
          <w:color w:val="auto"/>
          <w:szCs w:val="21"/>
        </w:rPr>
        <w:t xml:space="preserve"> </w:t>
      </w:r>
    </w:p>
    <w:p w14:paraId="114F32F3">
      <w:pPr>
        <w:spacing w:line="360" w:lineRule="auto"/>
        <w:ind w:firstLine="480" w:firstLineChars="200"/>
        <w:rPr>
          <w:rFonts w:ascii="宋体" w:hAnsi="宋体" w:eastAsia="宋体" w:cs="宋体"/>
          <w:color w:val="auto"/>
          <w:sz w:val="30"/>
          <w:szCs w:val="30"/>
        </w:rPr>
      </w:pPr>
      <w:r>
        <w:rPr>
          <w:rFonts w:hint="eastAsia" w:ascii="宋体" w:hAnsi="宋体" w:eastAsia="宋体" w:cs="宋体"/>
          <w:color w:val="auto"/>
          <w:sz w:val="24"/>
        </w:rPr>
        <w:t>附：法定代表人身份证正反面复印件。</w:t>
      </w:r>
    </w:p>
    <w:p w14:paraId="45013DA8">
      <w:pPr>
        <w:rPr>
          <w:rFonts w:ascii="宋体" w:hAnsi="宋体" w:eastAsia="宋体" w:cs="宋体"/>
          <w:color w:val="auto"/>
          <w:szCs w:val="21"/>
        </w:rPr>
      </w:pPr>
    </w:p>
    <w:p w14:paraId="6723644B">
      <w:pPr>
        <w:rPr>
          <w:rFonts w:ascii="宋体" w:hAnsi="宋体" w:eastAsia="宋体" w:cs="宋体"/>
          <w:color w:val="auto"/>
          <w:szCs w:val="21"/>
        </w:rPr>
      </w:pPr>
    </w:p>
    <w:p w14:paraId="22DC3E03">
      <w:pPr>
        <w:rPr>
          <w:rFonts w:ascii="宋体" w:hAnsi="宋体" w:eastAsia="宋体" w:cs="宋体"/>
          <w:color w:val="auto"/>
          <w:szCs w:val="21"/>
        </w:rPr>
      </w:pPr>
    </w:p>
    <w:p w14:paraId="5D674B67">
      <w:pPr>
        <w:rPr>
          <w:rFonts w:ascii="宋体" w:hAnsi="宋体" w:eastAsia="宋体" w:cs="宋体"/>
          <w:color w:val="auto"/>
          <w:szCs w:val="21"/>
        </w:rPr>
      </w:pPr>
    </w:p>
    <w:p w14:paraId="4252C39C">
      <w:pPr>
        <w:rPr>
          <w:rFonts w:ascii="宋体" w:hAnsi="宋体" w:eastAsia="宋体" w:cs="宋体"/>
          <w:color w:val="auto"/>
          <w:szCs w:val="21"/>
        </w:rPr>
      </w:pPr>
      <w:r>
        <w:rPr>
          <w:rFonts w:hint="eastAsia" w:ascii="宋体" w:hAnsi="宋体" w:eastAsia="宋体" w:cs="宋体"/>
          <w:color w:val="auto"/>
          <w:szCs w:val="21"/>
        </w:rPr>
        <w:t>注：法定代表人亲自参加投标而不委托代理人投标适用。</w:t>
      </w:r>
    </w:p>
    <w:p w14:paraId="577E2C6B">
      <w:pPr>
        <w:rPr>
          <w:rFonts w:ascii="宋体" w:hAnsi="宋体" w:eastAsia="宋体" w:cs="宋体"/>
          <w:b/>
          <w:bCs/>
          <w:color w:val="auto"/>
          <w:sz w:val="32"/>
          <w:szCs w:val="32"/>
        </w:rPr>
      </w:pPr>
    </w:p>
    <w:p w14:paraId="5443ECD6">
      <w:pPr>
        <w:rPr>
          <w:rFonts w:ascii="宋体" w:hAnsi="宋体" w:eastAsia="宋体" w:cs="宋体"/>
          <w:b/>
          <w:bCs/>
          <w:color w:val="auto"/>
          <w:sz w:val="32"/>
          <w:szCs w:val="32"/>
        </w:rPr>
      </w:pPr>
    </w:p>
    <w:p w14:paraId="3E08CFEC">
      <w:pPr>
        <w:rPr>
          <w:rFonts w:ascii="宋体" w:hAnsi="宋体" w:eastAsia="宋体" w:cs="宋体"/>
          <w:b/>
          <w:bCs/>
          <w:color w:val="auto"/>
          <w:sz w:val="32"/>
          <w:szCs w:val="32"/>
        </w:rPr>
      </w:pPr>
    </w:p>
    <w:p w14:paraId="51FA5071">
      <w:pPr>
        <w:rPr>
          <w:rFonts w:ascii="宋体" w:hAnsi="宋体" w:eastAsia="宋体" w:cs="宋体"/>
          <w:b/>
          <w:bCs/>
          <w:color w:val="auto"/>
          <w:sz w:val="32"/>
          <w:szCs w:val="32"/>
        </w:rPr>
      </w:pPr>
    </w:p>
    <w:p w14:paraId="3EF8A9C2">
      <w:pPr>
        <w:rPr>
          <w:rFonts w:ascii="宋体" w:hAnsi="宋体" w:eastAsia="宋体" w:cs="宋体"/>
          <w:b/>
          <w:bCs/>
          <w:color w:val="auto"/>
          <w:sz w:val="32"/>
          <w:szCs w:val="32"/>
        </w:rPr>
      </w:pPr>
    </w:p>
    <w:p w14:paraId="421E214C">
      <w:pPr>
        <w:rPr>
          <w:rFonts w:ascii="宋体" w:hAnsi="宋体" w:eastAsia="宋体" w:cs="宋体"/>
          <w:color w:val="auto"/>
          <w:sz w:val="32"/>
          <w:szCs w:val="32"/>
        </w:rPr>
      </w:pPr>
      <w:r>
        <w:rPr>
          <w:rFonts w:hint="eastAsia" w:ascii="宋体" w:hAnsi="宋体" w:eastAsia="宋体" w:cs="宋体"/>
          <w:b/>
          <w:bCs/>
          <w:color w:val="auto"/>
          <w:sz w:val="32"/>
          <w:szCs w:val="32"/>
        </w:rPr>
        <w:t>格式1-3：</w:t>
      </w:r>
    </w:p>
    <w:p w14:paraId="7B5D8D11">
      <w:pPr>
        <w:pStyle w:val="6"/>
        <w:jc w:val="center"/>
        <w:rPr>
          <w:rFonts w:ascii="宋体" w:hAnsi="宋体" w:cs="宋体"/>
          <w:color w:val="auto"/>
        </w:rPr>
      </w:pPr>
      <w:bookmarkStart w:id="118" w:name="_Toc12984485"/>
      <w:r>
        <w:rPr>
          <w:rFonts w:hint="eastAsia" w:ascii="宋体" w:hAnsi="宋体" w:cs="宋体"/>
          <w:color w:val="auto"/>
        </w:rPr>
        <w:t>二、法定代表人授权书</w:t>
      </w:r>
      <w:bookmarkEnd w:id="118"/>
    </w:p>
    <w:p w14:paraId="79BB6399">
      <w:pPr>
        <w:spacing w:line="240" w:lineRule="exact"/>
        <w:ind w:firstLine="880" w:firstLineChars="200"/>
        <w:rPr>
          <w:rFonts w:ascii="宋体" w:hAnsi="宋体" w:eastAsia="宋体" w:cs="宋体"/>
          <w:color w:val="auto"/>
          <w:sz w:val="44"/>
          <w:szCs w:val="44"/>
        </w:rPr>
      </w:pPr>
    </w:p>
    <w:p w14:paraId="54CFB583">
      <w:pPr>
        <w:spacing w:line="480" w:lineRule="auto"/>
        <w:rPr>
          <w:rFonts w:ascii="宋体" w:hAnsi="宋体" w:eastAsia="宋体" w:cs="宋体"/>
          <w:color w:val="auto"/>
          <w:sz w:val="24"/>
        </w:rPr>
      </w:pPr>
      <w:r>
        <w:rPr>
          <w:rFonts w:hint="eastAsia" w:ascii="宋体" w:hAnsi="宋体" w:eastAsia="宋体" w:cs="宋体"/>
          <w:color w:val="auto"/>
          <w:sz w:val="24"/>
          <w:u w:val="single"/>
        </w:rPr>
        <w:t>（采购代理机构名称）</w:t>
      </w:r>
      <w:r>
        <w:rPr>
          <w:rFonts w:hint="eastAsia" w:ascii="宋体" w:hAnsi="宋体" w:eastAsia="宋体" w:cs="宋体"/>
          <w:color w:val="auto"/>
          <w:sz w:val="24"/>
        </w:rPr>
        <w:t xml:space="preserve">： </w:t>
      </w:r>
    </w:p>
    <w:p w14:paraId="36CECBE2">
      <w:pPr>
        <w:spacing w:line="480" w:lineRule="auto"/>
        <w:ind w:firstLine="544" w:firstLineChars="200"/>
        <w:rPr>
          <w:rFonts w:ascii="宋体" w:hAnsi="宋体" w:eastAsia="宋体" w:cs="宋体"/>
          <w:color w:val="auto"/>
          <w:spacing w:val="16"/>
          <w:sz w:val="24"/>
        </w:rPr>
      </w:pPr>
      <w:r>
        <w:rPr>
          <w:rFonts w:hint="eastAsia" w:ascii="宋体" w:hAnsi="宋体" w:eastAsia="宋体" w:cs="宋体"/>
          <w:color w:val="auto"/>
          <w:spacing w:val="16"/>
          <w:sz w:val="24"/>
        </w:rPr>
        <w:t>本授权声明：</w:t>
      </w:r>
      <w:r>
        <w:rPr>
          <w:rFonts w:hint="eastAsia" w:ascii="宋体" w:hAnsi="宋体" w:eastAsia="宋体" w:cs="宋体"/>
          <w:color w:val="auto"/>
          <w:spacing w:val="16"/>
          <w:sz w:val="24"/>
          <w:u w:val="single"/>
        </w:rPr>
        <w:t xml:space="preserve">            </w:t>
      </w:r>
      <w:r>
        <w:rPr>
          <w:rFonts w:hint="eastAsia" w:ascii="宋体" w:hAnsi="宋体" w:eastAsia="宋体" w:cs="宋体"/>
          <w:color w:val="auto"/>
          <w:spacing w:val="16"/>
          <w:sz w:val="24"/>
        </w:rPr>
        <w:t xml:space="preserve">（供应商名称） </w:t>
      </w:r>
      <w:r>
        <w:rPr>
          <w:rFonts w:hint="eastAsia" w:ascii="宋体" w:hAnsi="宋体" w:eastAsia="宋体" w:cs="宋体"/>
          <w:color w:val="auto"/>
          <w:spacing w:val="16"/>
          <w:sz w:val="24"/>
          <w:u w:val="single"/>
        </w:rPr>
        <w:t xml:space="preserve">         </w:t>
      </w:r>
      <w:r>
        <w:rPr>
          <w:rFonts w:hint="eastAsia" w:ascii="宋体" w:hAnsi="宋体" w:eastAsia="宋体" w:cs="宋体"/>
          <w:color w:val="auto"/>
          <w:spacing w:val="16"/>
          <w:sz w:val="24"/>
        </w:rPr>
        <w:t>（法定代表人姓名、职务）授权</w:t>
      </w:r>
      <w:r>
        <w:rPr>
          <w:rFonts w:hint="eastAsia" w:ascii="宋体" w:hAnsi="宋体" w:eastAsia="宋体" w:cs="宋体"/>
          <w:color w:val="auto"/>
          <w:spacing w:val="16"/>
          <w:sz w:val="24"/>
          <w:u w:val="single"/>
        </w:rPr>
        <w:t xml:space="preserve">               </w:t>
      </w:r>
      <w:r>
        <w:rPr>
          <w:rFonts w:hint="eastAsia" w:ascii="宋体" w:hAnsi="宋体" w:eastAsia="宋体" w:cs="宋体"/>
          <w:color w:val="auto"/>
          <w:spacing w:val="16"/>
          <w:sz w:val="24"/>
        </w:rPr>
        <w:t>（被授权人姓名、职务）为我方“</w:t>
      </w:r>
      <w:r>
        <w:rPr>
          <w:rFonts w:hint="eastAsia" w:ascii="宋体" w:hAnsi="宋体" w:eastAsia="宋体" w:cs="宋体"/>
          <w:color w:val="auto"/>
          <w:spacing w:val="16"/>
          <w:sz w:val="24"/>
          <w:u w:val="single"/>
        </w:rPr>
        <w:t xml:space="preserve">                     ”</w:t>
      </w:r>
      <w:r>
        <w:rPr>
          <w:rFonts w:hint="eastAsia" w:ascii="宋体" w:hAnsi="宋体" w:eastAsia="宋体" w:cs="宋体"/>
          <w:color w:val="auto"/>
          <w:spacing w:val="16"/>
          <w:sz w:val="24"/>
        </w:rPr>
        <w:t>项目</w:t>
      </w:r>
      <w:r>
        <w:rPr>
          <w:rFonts w:hint="eastAsia" w:ascii="宋体" w:hAnsi="宋体" w:eastAsia="宋体" w:cs="宋体"/>
          <w:color w:val="auto"/>
          <w:spacing w:val="16"/>
          <w:sz w:val="24"/>
          <w:u w:val="single"/>
        </w:rPr>
        <w:t xml:space="preserve">          </w:t>
      </w:r>
      <w:r>
        <w:rPr>
          <w:rFonts w:hint="eastAsia" w:ascii="宋体" w:hAnsi="宋体" w:eastAsia="宋体" w:cs="宋体"/>
          <w:color w:val="auto"/>
          <w:spacing w:val="16"/>
          <w:sz w:val="24"/>
        </w:rPr>
        <w:t>（项目编号）</w:t>
      </w:r>
      <w:r>
        <w:rPr>
          <w:rFonts w:hint="eastAsia" w:ascii="宋体" w:hAnsi="宋体" w:eastAsia="宋体" w:cs="宋体"/>
          <w:color w:val="auto"/>
          <w:spacing w:val="16"/>
          <w:sz w:val="24"/>
          <w:u w:val="single"/>
        </w:rPr>
        <w:t xml:space="preserve">     </w:t>
      </w:r>
      <w:r>
        <w:rPr>
          <w:rFonts w:hint="eastAsia" w:ascii="宋体" w:hAnsi="宋体" w:eastAsia="宋体" w:cs="宋体"/>
          <w:color w:val="auto"/>
          <w:spacing w:val="16"/>
          <w:sz w:val="24"/>
        </w:rPr>
        <w:t>（包号）投标活动的合法代表，以我方名义全权处理该项目有关投标、签订合同以及执行合同等一切事宜。</w:t>
      </w:r>
    </w:p>
    <w:p w14:paraId="3073818D">
      <w:pPr>
        <w:spacing w:line="480" w:lineRule="auto"/>
        <w:ind w:firstLine="480" w:firstLineChars="200"/>
        <w:rPr>
          <w:rFonts w:ascii="宋体" w:hAnsi="宋体" w:eastAsia="宋体" w:cs="宋体"/>
          <w:color w:val="auto"/>
          <w:sz w:val="24"/>
        </w:rPr>
      </w:pPr>
    </w:p>
    <w:p w14:paraId="56A6D038">
      <w:pPr>
        <w:spacing w:line="480" w:lineRule="auto"/>
        <w:ind w:firstLine="480" w:firstLineChars="200"/>
        <w:rPr>
          <w:rFonts w:ascii="宋体" w:hAnsi="宋体" w:eastAsia="宋体" w:cs="宋体"/>
          <w:color w:val="auto"/>
          <w:sz w:val="24"/>
        </w:rPr>
      </w:pPr>
      <w:r>
        <w:rPr>
          <w:rFonts w:hint="eastAsia" w:ascii="宋体" w:hAnsi="宋体" w:eastAsia="宋体" w:cs="宋体"/>
          <w:color w:val="auto"/>
          <w:sz w:val="24"/>
        </w:rPr>
        <w:t>特此声明。</w:t>
      </w:r>
    </w:p>
    <w:p w14:paraId="73001710">
      <w:pPr>
        <w:spacing w:line="360" w:lineRule="auto"/>
        <w:rPr>
          <w:rFonts w:ascii="宋体" w:hAnsi="宋体" w:eastAsia="宋体" w:cs="宋体"/>
          <w:color w:val="auto"/>
          <w:sz w:val="24"/>
        </w:rPr>
      </w:pPr>
    </w:p>
    <w:p w14:paraId="5C1AED94">
      <w:pPr>
        <w:spacing w:line="360" w:lineRule="auto"/>
        <w:rPr>
          <w:rFonts w:ascii="宋体" w:hAnsi="宋体" w:eastAsia="宋体" w:cs="宋体"/>
          <w:color w:val="auto"/>
          <w:sz w:val="24"/>
        </w:rPr>
      </w:pPr>
      <w:r>
        <w:rPr>
          <w:rFonts w:hint="eastAsia" w:ascii="宋体" w:hAnsi="宋体" w:eastAsia="宋体" w:cs="宋体"/>
          <w:color w:val="auto"/>
          <w:sz w:val="24"/>
        </w:rPr>
        <w:t>供应商名称（盖章）：</w:t>
      </w:r>
    </w:p>
    <w:p w14:paraId="66154AFC">
      <w:pPr>
        <w:spacing w:line="360" w:lineRule="auto"/>
        <w:rPr>
          <w:rFonts w:ascii="宋体" w:hAnsi="宋体" w:eastAsia="宋体" w:cs="宋体"/>
          <w:color w:val="auto"/>
          <w:sz w:val="24"/>
        </w:rPr>
      </w:pPr>
      <w:r>
        <w:rPr>
          <w:rFonts w:hint="eastAsia" w:ascii="宋体" w:hAnsi="宋体" w:eastAsia="宋体" w:cs="宋体"/>
          <w:color w:val="auto"/>
          <w:sz w:val="24"/>
        </w:rPr>
        <w:t>法定代表人（签字）：</w:t>
      </w:r>
    </w:p>
    <w:p w14:paraId="4F15D902">
      <w:pPr>
        <w:spacing w:line="360" w:lineRule="auto"/>
        <w:rPr>
          <w:rFonts w:ascii="宋体" w:hAnsi="宋体" w:eastAsia="宋体" w:cs="宋体"/>
          <w:color w:val="auto"/>
          <w:sz w:val="24"/>
        </w:rPr>
      </w:pPr>
      <w:r>
        <w:rPr>
          <w:rFonts w:hint="eastAsia" w:ascii="宋体" w:hAnsi="宋体" w:eastAsia="宋体" w:cs="宋体"/>
          <w:color w:val="auto"/>
          <w:sz w:val="24"/>
        </w:rPr>
        <w:t>授权代表（签字）：</w:t>
      </w:r>
    </w:p>
    <w:p w14:paraId="4E3024C6">
      <w:pPr>
        <w:spacing w:line="360" w:lineRule="auto"/>
        <w:rPr>
          <w:rFonts w:ascii="宋体" w:hAnsi="宋体" w:eastAsia="宋体" w:cs="宋体"/>
          <w:color w:val="auto"/>
          <w:sz w:val="24"/>
        </w:rPr>
      </w:pPr>
      <w:r>
        <w:rPr>
          <w:rFonts w:hint="eastAsia" w:ascii="宋体" w:hAnsi="宋体" w:eastAsia="宋体" w:cs="宋体"/>
          <w:color w:val="auto"/>
          <w:sz w:val="24"/>
        </w:rPr>
        <w:t>日期：   年   月   日</w:t>
      </w:r>
    </w:p>
    <w:p w14:paraId="60533BAC">
      <w:pPr>
        <w:ind w:firstLine="480" w:firstLineChars="200"/>
        <w:rPr>
          <w:rFonts w:ascii="宋体" w:hAnsi="宋体" w:eastAsia="宋体" w:cs="宋体"/>
          <w:color w:val="auto"/>
          <w:sz w:val="24"/>
        </w:rPr>
      </w:pPr>
    </w:p>
    <w:p w14:paraId="79A3AA9F">
      <w:pPr>
        <w:spacing w:line="360" w:lineRule="auto"/>
        <w:ind w:firstLine="480" w:firstLineChars="200"/>
        <w:rPr>
          <w:rFonts w:ascii="宋体" w:hAnsi="宋体" w:eastAsia="宋体" w:cs="宋体"/>
          <w:color w:val="auto"/>
          <w:sz w:val="30"/>
          <w:szCs w:val="30"/>
        </w:rPr>
      </w:pPr>
      <w:r>
        <w:rPr>
          <w:rFonts w:hint="eastAsia" w:ascii="宋体" w:hAnsi="宋体" w:eastAsia="宋体" w:cs="宋体"/>
          <w:color w:val="auto"/>
          <w:sz w:val="24"/>
        </w:rPr>
        <w:t>附：（1）法定代表人身份证正反面复印件。</w:t>
      </w:r>
    </w:p>
    <w:p w14:paraId="4FAF2FE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   （2）授权委托人身份证正反面复印件。</w:t>
      </w:r>
    </w:p>
    <w:p w14:paraId="5477C5D5">
      <w:pPr>
        <w:spacing w:line="360" w:lineRule="auto"/>
        <w:ind w:firstLine="832" w:firstLineChars="347"/>
        <w:rPr>
          <w:rFonts w:ascii="宋体" w:hAnsi="宋体" w:eastAsia="宋体" w:cs="宋体"/>
          <w:color w:val="auto"/>
          <w:sz w:val="30"/>
          <w:szCs w:val="30"/>
        </w:rPr>
      </w:pPr>
      <w:r>
        <w:rPr>
          <w:rFonts w:hint="eastAsia" w:ascii="宋体" w:hAnsi="宋体" w:eastAsia="宋体" w:cs="宋体"/>
          <w:color w:val="auto"/>
          <w:sz w:val="24"/>
        </w:rPr>
        <w:t>（3）法定代表人出席时只提供法定代表人身份证正反面复印件，此页空白处用“/”表示。</w:t>
      </w:r>
    </w:p>
    <w:p w14:paraId="72DA7AC4">
      <w:pPr>
        <w:spacing w:line="400" w:lineRule="exact"/>
        <w:rPr>
          <w:rFonts w:ascii="宋体" w:hAnsi="宋体" w:eastAsia="宋体" w:cs="宋体"/>
          <w:color w:val="auto"/>
          <w:sz w:val="32"/>
        </w:rPr>
      </w:pPr>
    </w:p>
    <w:p w14:paraId="206E05BD">
      <w:pPr>
        <w:spacing w:line="400" w:lineRule="exact"/>
        <w:rPr>
          <w:rFonts w:ascii="宋体" w:hAnsi="宋体" w:eastAsia="宋体" w:cs="宋体"/>
          <w:color w:val="auto"/>
          <w:sz w:val="32"/>
        </w:rPr>
      </w:pPr>
    </w:p>
    <w:p w14:paraId="1EA853BE">
      <w:pPr>
        <w:rPr>
          <w:rFonts w:ascii="宋体" w:hAnsi="宋体" w:eastAsia="宋体" w:cs="宋体"/>
          <w:color w:val="auto"/>
          <w:szCs w:val="21"/>
        </w:rPr>
      </w:pPr>
      <w:r>
        <w:rPr>
          <w:rFonts w:hint="eastAsia" w:ascii="宋体" w:hAnsi="宋体" w:eastAsia="宋体" w:cs="宋体"/>
          <w:color w:val="auto"/>
          <w:szCs w:val="21"/>
        </w:rPr>
        <w:t xml:space="preserve"> 注：授权代表参加投标适用。</w:t>
      </w:r>
    </w:p>
    <w:p w14:paraId="17A583AD">
      <w:pPr>
        <w:rPr>
          <w:rFonts w:ascii="宋体" w:hAnsi="宋体" w:eastAsia="宋体" w:cs="宋体"/>
          <w:color w:val="auto"/>
          <w:szCs w:val="21"/>
        </w:rPr>
      </w:pPr>
      <w:r>
        <w:rPr>
          <w:rFonts w:hint="eastAsia" w:ascii="宋体" w:hAnsi="宋体" w:eastAsia="宋体" w:cs="宋体"/>
          <w:color w:val="auto"/>
          <w:szCs w:val="21"/>
        </w:rPr>
        <w:t xml:space="preserve">    </w:t>
      </w:r>
    </w:p>
    <w:p w14:paraId="5E1F1D8F">
      <w:pPr>
        <w:pStyle w:val="12"/>
        <w:rPr>
          <w:color w:val="auto"/>
        </w:rPr>
      </w:pPr>
    </w:p>
    <w:p w14:paraId="7F317D0E">
      <w:pPr>
        <w:pStyle w:val="12"/>
        <w:rPr>
          <w:rFonts w:ascii="宋体" w:hAnsi="宋体" w:cs="宋体"/>
          <w:b/>
          <w:bCs/>
          <w:color w:val="auto"/>
          <w:sz w:val="32"/>
        </w:rPr>
      </w:pPr>
    </w:p>
    <w:p w14:paraId="59D385D1">
      <w:pPr>
        <w:pStyle w:val="12"/>
        <w:rPr>
          <w:rFonts w:ascii="宋体" w:hAnsi="宋体" w:cs="宋体"/>
          <w:color w:val="auto"/>
          <w:sz w:val="32"/>
        </w:rPr>
      </w:pPr>
      <w:r>
        <w:rPr>
          <w:rFonts w:hint="eastAsia" w:ascii="宋体" w:hAnsi="宋体" w:cs="宋体"/>
          <w:b/>
          <w:bCs/>
          <w:color w:val="auto"/>
          <w:sz w:val="32"/>
        </w:rPr>
        <w:t>格式1-4：</w:t>
      </w:r>
    </w:p>
    <w:p w14:paraId="01A6AC8D">
      <w:pPr>
        <w:pStyle w:val="6"/>
        <w:jc w:val="center"/>
        <w:rPr>
          <w:rFonts w:ascii="宋体" w:hAnsi="宋体" w:cs="宋体"/>
          <w:color w:val="auto"/>
        </w:rPr>
      </w:pPr>
      <w:bookmarkStart w:id="119" w:name="_Toc12984486"/>
      <w:r>
        <w:rPr>
          <w:rFonts w:hint="eastAsia" w:ascii="宋体" w:hAnsi="宋体" w:cs="宋体"/>
          <w:color w:val="auto"/>
        </w:rPr>
        <w:t>三、</w:t>
      </w:r>
      <w:bookmarkEnd w:id="119"/>
      <w:r>
        <w:rPr>
          <w:rFonts w:hint="eastAsia" w:ascii="宋体" w:hAnsi="宋体" w:cs="宋体"/>
          <w:color w:val="auto"/>
        </w:rPr>
        <w:t>具有独立承担民事责任的能力</w:t>
      </w:r>
    </w:p>
    <w:p w14:paraId="3D8B6E48">
      <w:pPr>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提供三证合一“营业执照”副本复印件。</w:t>
      </w:r>
    </w:p>
    <w:p w14:paraId="6FAFE19E">
      <w:pPr>
        <w:pStyle w:val="12"/>
        <w:rPr>
          <w:rFonts w:ascii="宋体" w:hAnsi="宋体" w:cs="宋体"/>
          <w:color w:val="auto"/>
        </w:rPr>
      </w:pPr>
    </w:p>
    <w:p w14:paraId="35BD2D02">
      <w:pPr>
        <w:pStyle w:val="12"/>
        <w:rPr>
          <w:rFonts w:ascii="宋体" w:hAnsi="宋体" w:cs="宋体"/>
          <w:color w:val="auto"/>
        </w:rPr>
      </w:pPr>
    </w:p>
    <w:p w14:paraId="350F4E8D">
      <w:pPr>
        <w:pStyle w:val="13"/>
        <w:ind w:firstLine="210"/>
        <w:rPr>
          <w:rFonts w:ascii="宋体" w:hAnsi="宋体" w:cs="宋体"/>
          <w:color w:val="auto"/>
        </w:rPr>
      </w:pPr>
    </w:p>
    <w:p w14:paraId="2ADFD3CF">
      <w:pPr>
        <w:pStyle w:val="13"/>
        <w:ind w:firstLine="210"/>
        <w:rPr>
          <w:rFonts w:ascii="宋体" w:hAnsi="宋体" w:cs="宋体"/>
          <w:color w:val="auto"/>
        </w:rPr>
      </w:pPr>
    </w:p>
    <w:p w14:paraId="2F15F954">
      <w:pPr>
        <w:pStyle w:val="13"/>
        <w:ind w:firstLine="210"/>
        <w:rPr>
          <w:rFonts w:ascii="宋体" w:hAnsi="宋体" w:cs="宋体"/>
          <w:color w:val="auto"/>
        </w:rPr>
      </w:pPr>
    </w:p>
    <w:p w14:paraId="5033EE78">
      <w:pPr>
        <w:pStyle w:val="13"/>
        <w:ind w:firstLine="210"/>
        <w:rPr>
          <w:rFonts w:ascii="宋体" w:hAnsi="宋体" w:cs="宋体"/>
          <w:color w:val="auto"/>
        </w:rPr>
      </w:pPr>
    </w:p>
    <w:p w14:paraId="18EEC28C">
      <w:pPr>
        <w:pStyle w:val="13"/>
        <w:ind w:firstLine="210"/>
        <w:rPr>
          <w:rFonts w:ascii="宋体" w:hAnsi="宋体" w:cs="宋体"/>
          <w:color w:val="auto"/>
        </w:rPr>
      </w:pPr>
    </w:p>
    <w:p w14:paraId="4FE2BA4D">
      <w:pPr>
        <w:pStyle w:val="13"/>
        <w:ind w:firstLine="210"/>
        <w:rPr>
          <w:rFonts w:ascii="宋体" w:hAnsi="宋体" w:cs="宋体"/>
          <w:color w:val="auto"/>
        </w:rPr>
      </w:pPr>
    </w:p>
    <w:p w14:paraId="2FFDF2D9">
      <w:pPr>
        <w:pStyle w:val="13"/>
        <w:ind w:firstLine="210"/>
        <w:rPr>
          <w:rFonts w:ascii="宋体" w:hAnsi="宋体" w:cs="宋体"/>
          <w:color w:val="auto"/>
        </w:rPr>
      </w:pPr>
    </w:p>
    <w:p w14:paraId="2365D635">
      <w:pPr>
        <w:pStyle w:val="13"/>
        <w:ind w:firstLine="210"/>
        <w:rPr>
          <w:rFonts w:ascii="宋体" w:hAnsi="宋体" w:cs="宋体"/>
          <w:color w:val="auto"/>
        </w:rPr>
      </w:pPr>
    </w:p>
    <w:p w14:paraId="41AFFFA7">
      <w:pPr>
        <w:pStyle w:val="13"/>
        <w:ind w:firstLine="210"/>
        <w:rPr>
          <w:rFonts w:ascii="宋体" w:hAnsi="宋体" w:cs="宋体"/>
          <w:color w:val="auto"/>
        </w:rPr>
      </w:pPr>
    </w:p>
    <w:p w14:paraId="455E9C09">
      <w:pPr>
        <w:pStyle w:val="13"/>
        <w:ind w:firstLine="210"/>
        <w:rPr>
          <w:rFonts w:ascii="宋体" w:hAnsi="宋体" w:cs="宋体"/>
          <w:color w:val="auto"/>
        </w:rPr>
      </w:pPr>
    </w:p>
    <w:p w14:paraId="38C8CA4B">
      <w:pPr>
        <w:pStyle w:val="13"/>
        <w:ind w:firstLine="210"/>
        <w:rPr>
          <w:rFonts w:ascii="宋体" w:hAnsi="宋体" w:cs="宋体"/>
          <w:color w:val="auto"/>
        </w:rPr>
      </w:pPr>
    </w:p>
    <w:p w14:paraId="2E0D10AA">
      <w:pPr>
        <w:pStyle w:val="13"/>
        <w:ind w:firstLine="210"/>
        <w:rPr>
          <w:rFonts w:ascii="宋体" w:hAnsi="宋体" w:cs="宋体"/>
          <w:color w:val="auto"/>
        </w:rPr>
      </w:pPr>
    </w:p>
    <w:p w14:paraId="45966055">
      <w:pPr>
        <w:pStyle w:val="13"/>
        <w:ind w:firstLine="210"/>
        <w:rPr>
          <w:rFonts w:ascii="宋体" w:hAnsi="宋体" w:cs="宋体"/>
          <w:color w:val="auto"/>
        </w:rPr>
      </w:pPr>
    </w:p>
    <w:p w14:paraId="2C24D8DB">
      <w:pPr>
        <w:pStyle w:val="13"/>
        <w:ind w:firstLine="210"/>
        <w:rPr>
          <w:rFonts w:ascii="宋体" w:hAnsi="宋体" w:cs="宋体"/>
          <w:color w:val="auto"/>
        </w:rPr>
      </w:pPr>
    </w:p>
    <w:p w14:paraId="6EE798C3">
      <w:pPr>
        <w:pStyle w:val="13"/>
        <w:ind w:firstLine="210"/>
        <w:rPr>
          <w:rFonts w:ascii="宋体" w:hAnsi="宋体" w:cs="宋体"/>
          <w:color w:val="auto"/>
        </w:rPr>
      </w:pPr>
    </w:p>
    <w:p w14:paraId="6310FD3C">
      <w:pPr>
        <w:pStyle w:val="13"/>
        <w:ind w:firstLine="210"/>
        <w:rPr>
          <w:rFonts w:ascii="宋体" w:hAnsi="宋体" w:cs="宋体"/>
          <w:color w:val="auto"/>
        </w:rPr>
      </w:pPr>
    </w:p>
    <w:p w14:paraId="558F5FCA">
      <w:pPr>
        <w:pStyle w:val="13"/>
        <w:ind w:firstLine="210"/>
        <w:rPr>
          <w:rFonts w:ascii="宋体" w:hAnsi="宋体" w:cs="宋体"/>
          <w:color w:val="auto"/>
        </w:rPr>
      </w:pPr>
    </w:p>
    <w:p w14:paraId="12646F14">
      <w:pPr>
        <w:pStyle w:val="13"/>
        <w:ind w:firstLine="210"/>
        <w:rPr>
          <w:rFonts w:ascii="宋体" w:hAnsi="宋体" w:cs="宋体"/>
          <w:color w:val="auto"/>
        </w:rPr>
      </w:pPr>
    </w:p>
    <w:p w14:paraId="2AF38713">
      <w:pPr>
        <w:pStyle w:val="13"/>
        <w:ind w:firstLine="210"/>
        <w:rPr>
          <w:rFonts w:ascii="宋体" w:hAnsi="宋体" w:cs="宋体"/>
          <w:color w:val="auto"/>
        </w:rPr>
      </w:pPr>
    </w:p>
    <w:p w14:paraId="6D47158A">
      <w:pPr>
        <w:pStyle w:val="13"/>
        <w:ind w:firstLine="210"/>
        <w:rPr>
          <w:rFonts w:ascii="宋体" w:hAnsi="宋体" w:cs="宋体"/>
          <w:color w:val="auto"/>
        </w:rPr>
      </w:pPr>
    </w:p>
    <w:p w14:paraId="6189F084">
      <w:pPr>
        <w:pStyle w:val="13"/>
        <w:ind w:firstLine="210"/>
        <w:rPr>
          <w:rFonts w:ascii="宋体" w:hAnsi="宋体" w:cs="宋体"/>
          <w:color w:val="auto"/>
        </w:rPr>
      </w:pPr>
    </w:p>
    <w:p w14:paraId="3C0DA489">
      <w:pPr>
        <w:pStyle w:val="13"/>
        <w:ind w:firstLine="210"/>
        <w:rPr>
          <w:rFonts w:ascii="宋体" w:hAnsi="宋体" w:cs="宋体"/>
          <w:color w:val="auto"/>
        </w:rPr>
      </w:pPr>
    </w:p>
    <w:p w14:paraId="0004A558">
      <w:pPr>
        <w:pStyle w:val="13"/>
        <w:ind w:firstLine="210"/>
        <w:rPr>
          <w:rFonts w:ascii="宋体" w:hAnsi="宋体" w:cs="宋体"/>
          <w:color w:val="auto"/>
        </w:rPr>
      </w:pPr>
    </w:p>
    <w:p w14:paraId="5A21EB03">
      <w:pPr>
        <w:pStyle w:val="13"/>
        <w:ind w:firstLine="210"/>
        <w:rPr>
          <w:rFonts w:ascii="宋体" w:hAnsi="宋体" w:cs="宋体"/>
          <w:color w:val="auto"/>
        </w:rPr>
      </w:pPr>
    </w:p>
    <w:p w14:paraId="0752A596">
      <w:pPr>
        <w:pStyle w:val="13"/>
        <w:ind w:firstLine="210"/>
        <w:rPr>
          <w:rFonts w:ascii="宋体" w:hAnsi="宋体" w:cs="宋体"/>
          <w:color w:val="auto"/>
        </w:rPr>
      </w:pPr>
    </w:p>
    <w:p w14:paraId="106C0BFB">
      <w:pPr>
        <w:pStyle w:val="6"/>
        <w:rPr>
          <w:rFonts w:ascii="宋体" w:hAnsi="宋体" w:cs="宋体"/>
          <w:color w:val="auto"/>
        </w:rPr>
      </w:pPr>
      <w:bookmarkStart w:id="120" w:name="_Toc12984487"/>
      <w:r>
        <w:rPr>
          <w:rFonts w:hint="eastAsia" w:ascii="宋体" w:hAnsi="宋体" w:cs="宋体"/>
          <w:color w:val="auto"/>
        </w:rPr>
        <w:t>格式1-5：</w:t>
      </w:r>
    </w:p>
    <w:p w14:paraId="45D8CB1B">
      <w:pPr>
        <w:pStyle w:val="6"/>
        <w:jc w:val="center"/>
        <w:rPr>
          <w:rFonts w:ascii="宋体" w:hAnsi="宋体" w:cs="宋体"/>
          <w:color w:val="auto"/>
        </w:rPr>
      </w:pPr>
      <w:r>
        <w:rPr>
          <w:rFonts w:hint="eastAsia" w:ascii="宋体" w:hAnsi="宋体" w:cs="宋体"/>
          <w:color w:val="auto"/>
        </w:rPr>
        <w:t>四、</w:t>
      </w:r>
      <w:bookmarkEnd w:id="120"/>
      <w:r>
        <w:rPr>
          <w:rFonts w:hint="eastAsia" w:ascii="宋体" w:hAnsi="宋体" w:cs="宋体"/>
          <w:color w:val="auto"/>
        </w:rPr>
        <w:t>具有良好的商业信誉和健全的财务会计制度</w:t>
      </w:r>
    </w:p>
    <w:p w14:paraId="03144BB7">
      <w:pPr>
        <w:pStyle w:val="12"/>
        <w:rPr>
          <w:rFonts w:ascii="宋体" w:hAnsi="宋体" w:cs="宋体"/>
          <w:color w:val="auto"/>
        </w:rPr>
      </w:pPr>
      <w:r>
        <w:rPr>
          <w:rFonts w:hint="eastAsia" w:ascii="宋体" w:hAnsi="宋体" w:cs="宋体"/>
          <w:color w:val="auto"/>
          <w:sz w:val="24"/>
        </w:rPr>
        <w:t>提供</w:t>
      </w:r>
      <w:r>
        <w:rPr>
          <w:rFonts w:hint="eastAsia" w:ascii="宋体" w:hAnsi="宋体" w:cs="宋体"/>
          <w:color w:val="auto"/>
          <w:sz w:val="24"/>
          <w:lang w:eastAsia="zh-CN"/>
        </w:rPr>
        <w:t>2023年度</w:t>
      </w:r>
      <w:r>
        <w:rPr>
          <w:rFonts w:hint="eastAsia" w:ascii="宋体" w:hAnsi="宋体" w:cs="宋体"/>
          <w:color w:val="auto"/>
          <w:sz w:val="24"/>
        </w:rPr>
        <w:t>经审计的财务报告复印件或供应商内部出具的</w:t>
      </w:r>
      <w:r>
        <w:rPr>
          <w:rFonts w:hint="eastAsia" w:ascii="宋体" w:hAnsi="宋体" w:cs="宋体"/>
          <w:color w:val="auto"/>
          <w:sz w:val="24"/>
          <w:lang w:eastAsia="zh-CN"/>
        </w:rPr>
        <w:t>2023年度</w:t>
      </w:r>
      <w:r>
        <w:rPr>
          <w:rFonts w:hint="eastAsia" w:ascii="宋体" w:hAnsi="宋体" w:cs="宋体"/>
          <w:color w:val="auto"/>
          <w:sz w:val="24"/>
        </w:rPr>
        <w:t>资产负债表复印件</w:t>
      </w:r>
      <w:r>
        <w:rPr>
          <w:rFonts w:hint="eastAsia" w:ascii="宋体" w:hAnsi="宋体" w:cs="宋体"/>
          <w:color w:val="auto"/>
          <w:sz w:val="24"/>
          <w:lang w:val="en-US" w:eastAsia="zh-CN"/>
        </w:rPr>
        <w:t>或具有良好的商业信誉和健全的财务会计制度</w:t>
      </w:r>
      <w:r>
        <w:rPr>
          <w:rFonts w:hint="eastAsia" w:ascii="宋体" w:hAnsi="宋体" w:cs="宋体"/>
          <w:color w:val="auto"/>
          <w:sz w:val="24"/>
        </w:rPr>
        <w:t>的承诺函原件。。</w:t>
      </w:r>
    </w:p>
    <w:p w14:paraId="2460249F">
      <w:pPr>
        <w:widowControl/>
        <w:spacing w:line="400" w:lineRule="exact"/>
        <w:ind w:firstLine="720" w:firstLineChars="300"/>
        <w:jc w:val="center"/>
        <w:rPr>
          <w:rFonts w:ascii="宋体" w:hAnsi="宋体" w:eastAsia="宋体" w:cs="宋体"/>
          <w:color w:val="auto"/>
          <w:sz w:val="24"/>
        </w:rPr>
      </w:pPr>
    </w:p>
    <w:p w14:paraId="462DE94C">
      <w:pPr>
        <w:pStyle w:val="12"/>
        <w:rPr>
          <w:rFonts w:ascii="宋体" w:hAnsi="宋体" w:cs="宋体"/>
          <w:color w:val="auto"/>
          <w:sz w:val="24"/>
        </w:rPr>
      </w:pPr>
    </w:p>
    <w:p w14:paraId="063178E3">
      <w:pPr>
        <w:autoSpaceDE w:val="0"/>
        <w:autoSpaceDN w:val="0"/>
        <w:adjustRightInd w:val="0"/>
        <w:spacing w:line="360" w:lineRule="auto"/>
        <w:jc w:val="left"/>
        <w:rPr>
          <w:rFonts w:ascii="宋体" w:hAnsi="宋体" w:eastAsia="宋体" w:cs="宋体"/>
          <w:color w:val="auto"/>
          <w:kern w:val="0"/>
          <w:sz w:val="24"/>
          <w:szCs w:val="24"/>
        </w:rPr>
      </w:pPr>
    </w:p>
    <w:p w14:paraId="750FA17F">
      <w:pPr>
        <w:autoSpaceDE w:val="0"/>
        <w:autoSpaceDN w:val="0"/>
        <w:adjustRightInd w:val="0"/>
        <w:spacing w:line="360" w:lineRule="auto"/>
        <w:jc w:val="left"/>
        <w:rPr>
          <w:rFonts w:ascii="宋体" w:hAnsi="宋体" w:eastAsia="宋体" w:cs="宋体"/>
          <w:color w:val="auto"/>
          <w:kern w:val="0"/>
          <w:sz w:val="24"/>
          <w:szCs w:val="24"/>
        </w:rPr>
      </w:pPr>
    </w:p>
    <w:p w14:paraId="05839B4D">
      <w:pPr>
        <w:autoSpaceDE w:val="0"/>
        <w:autoSpaceDN w:val="0"/>
        <w:adjustRightInd w:val="0"/>
        <w:spacing w:line="360" w:lineRule="auto"/>
        <w:jc w:val="left"/>
        <w:rPr>
          <w:rFonts w:ascii="宋体" w:hAnsi="宋体" w:eastAsia="宋体" w:cs="宋体"/>
          <w:color w:val="auto"/>
          <w:kern w:val="0"/>
          <w:sz w:val="24"/>
          <w:szCs w:val="24"/>
        </w:rPr>
      </w:pPr>
    </w:p>
    <w:p w14:paraId="1F8F2AE7">
      <w:pPr>
        <w:autoSpaceDE w:val="0"/>
        <w:autoSpaceDN w:val="0"/>
        <w:adjustRightInd w:val="0"/>
        <w:spacing w:line="360" w:lineRule="auto"/>
        <w:jc w:val="left"/>
        <w:rPr>
          <w:rFonts w:ascii="宋体" w:hAnsi="宋体" w:eastAsia="宋体" w:cs="宋体"/>
          <w:color w:val="auto"/>
          <w:kern w:val="0"/>
          <w:sz w:val="24"/>
          <w:szCs w:val="24"/>
        </w:rPr>
      </w:pPr>
    </w:p>
    <w:p w14:paraId="2DF44239">
      <w:pPr>
        <w:autoSpaceDE w:val="0"/>
        <w:autoSpaceDN w:val="0"/>
        <w:adjustRightInd w:val="0"/>
        <w:spacing w:line="360" w:lineRule="auto"/>
        <w:jc w:val="left"/>
        <w:rPr>
          <w:rFonts w:ascii="宋体" w:hAnsi="宋体" w:eastAsia="宋体" w:cs="宋体"/>
          <w:color w:val="auto"/>
          <w:kern w:val="0"/>
          <w:sz w:val="24"/>
          <w:szCs w:val="24"/>
        </w:rPr>
      </w:pPr>
    </w:p>
    <w:p w14:paraId="6F91D7AA">
      <w:pPr>
        <w:autoSpaceDE w:val="0"/>
        <w:autoSpaceDN w:val="0"/>
        <w:adjustRightInd w:val="0"/>
        <w:spacing w:line="360" w:lineRule="auto"/>
        <w:jc w:val="left"/>
        <w:rPr>
          <w:rFonts w:ascii="宋体" w:hAnsi="宋体" w:eastAsia="宋体" w:cs="宋体"/>
          <w:color w:val="auto"/>
          <w:kern w:val="0"/>
          <w:sz w:val="24"/>
          <w:szCs w:val="24"/>
        </w:rPr>
      </w:pPr>
    </w:p>
    <w:p w14:paraId="731CFED4">
      <w:pPr>
        <w:autoSpaceDE w:val="0"/>
        <w:autoSpaceDN w:val="0"/>
        <w:adjustRightInd w:val="0"/>
        <w:spacing w:line="360" w:lineRule="auto"/>
        <w:jc w:val="left"/>
        <w:rPr>
          <w:rFonts w:ascii="宋体" w:hAnsi="宋体" w:eastAsia="宋体" w:cs="宋体"/>
          <w:color w:val="auto"/>
          <w:kern w:val="0"/>
          <w:sz w:val="24"/>
          <w:szCs w:val="24"/>
        </w:rPr>
      </w:pPr>
    </w:p>
    <w:p w14:paraId="596D1DE5">
      <w:pPr>
        <w:autoSpaceDE w:val="0"/>
        <w:autoSpaceDN w:val="0"/>
        <w:adjustRightInd w:val="0"/>
        <w:spacing w:line="360" w:lineRule="auto"/>
        <w:jc w:val="left"/>
        <w:rPr>
          <w:rFonts w:ascii="宋体" w:hAnsi="宋体" w:eastAsia="宋体" w:cs="宋体"/>
          <w:color w:val="auto"/>
          <w:kern w:val="0"/>
          <w:sz w:val="24"/>
          <w:szCs w:val="24"/>
        </w:rPr>
      </w:pPr>
    </w:p>
    <w:p w14:paraId="66FAC45F">
      <w:pPr>
        <w:autoSpaceDE w:val="0"/>
        <w:autoSpaceDN w:val="0"/>
        <w:adjustRightInd w:val="0"/>
        <w:spacing w:line="360" w:lineRule="auto"/>
        <w:jc w:val="left"/>
        <w:rPr>
          <w:rFonts w:ascii="宋体" w:hAnsi="宋体" w:eastAsia="宋体" w:cs="宋体"/>
          <w:color w:val="auto"/>
          <w:kern w:val="0"/>
          <w:sz w:val="24"/>
          <w:szCs w:val="24"/>
        </w:rPr>
      </w:pPr>
    </w:p>
    <w:p w14:paraId="2FCA9596">
      <w:pPr>
        <w:autoSpaceDE w:val="0"/>
        <w:autoSpaceDN w:val="0"/>
        <w:adjustRightInd w:val="0"/>
        <w:spacing w:line="360" w:lineRule="auto"/>
        <w:jc w:val="left"/>
        <w:rPr>
          <w:rFonts w:ascii="宋体" w:hAnsi="宋体" w:eastAsia="宋体" w:cs="宋体"/>
          <w:color w:val="auto"/>
          <w:kern w:val="0"/>
          <w:sz w:val="24"/>
          <w:szCs w:val="24"/>
        </w:rPr>
      </w:pPr>
    </w:p>
    <w:p w14:paraId="25FF77C1">
      <w:pPr>
        <w:autoSpaceDE w:val="0"/>
        <w:autoSpaceDN w:val="0"/>
        <w:adjustRightInd w:val="0"/>
        <w:spacing w:line="360" w:lineRule="auto"/>
        <w:jc w:val="left"/>
        <w:rPr>
          <w:rFonts w:ascii="宋体" w:hAnsi="宋体" w:eastAsia="宋体" w:cs="宋体"/>
          <w:color w:val="auto"/>
          <w:kern w:val="0"/>
          <w:sz w:val="24"/>
          <w:szCs w:val="24"/>
        </w:rPr>
      </w:pPr>
    </w:p>
    <w:p w14:paraId="2DD28737">
      <w:pPr>
        <w:autoSpaceDE w:val="0"/>
        <w:autoSpaceDN w:val="0"/>
        <w:adjustRightInd w:val="0"/>
        <w:spacing w:line="360" w:lineRule="auto"/>
        <w:jc w:val="left"/>
        <w:rPr>
          <w:rFonts w:ascii="宋体" w:hAnsi="宋体" w:eastAsia="宋体" w:cs="宋体"/>
          <w:color w:val="auto"/>
          <w:kern w:val="0"/>
          <w:sz w:val="24"/>
          <w:szCs w:val="24"/>
        </w:rPr>
      </w:pPr>
    </w:p>
    <w:p w14:paraId="63BC347A">
      <w:pPr>
        <w:autoSpaceDE w:val="0"/>
        <w:autoSpaceDN w:val="0"/>
        <w:adjustRightInd w:val="0"/>
        <w:spacing w:line="360" w:lineRule="auto"/>
        <w:jc w:val="left"/>
        <w:rPr>
          <w:rFonts w:ascii="宋体" w:hAnsi="宋体" w:eastAsia="宋体" w:cs="宋体"/>
          <w:color w:val="auto"/>
          <w:kern w:val="0"/>
          <w:sz w:val="24"/>
          <w:szCs w:val="24"/>
        </w:rPr>
      </w:pPr>
    </w:p>
    <w:p w14:paraId="68BCA57E">
      <w:pPr>
        <w:autoSpaceDE w:val="0"/>
        <w:autoSpaceDN w:val="0"/>
        <w:adjustRightInd w:val="0"/>
        <w:spacing w:line="360" w:lineRule="auto"/>
        <w:jc w:val="left"/>
        <w:rPr>
          <w:rFonts w:ascii="宋体" w:hAnsi="宋体" w:eastAsia="宋体" w:cs="宋体"/>
          <w:color w:val="auto"/>
          <w:kern w:val="0"/>
          <w:sz w:val="24"/>
          <w:szCs w:val="24"/>
        </w:rPr>
      </w:pPr>
    </w:p>
    <w:p w14:paraId="0A29AEC1">
      <w:pPr>
        <w:autoSpaceDE w:val="0"/>
        <w:autoSpaceDN w:val="0"/>
        <w:adjustRightInd w:val="0"/>
        <w:spacing w:line="360" w:lineRule="auto"/>
        <w:jc w:val="left"/>
        <w:rPr>
          <w:rFonts w:ascii="宋体" w:hAnsi="宋体" w:eastAsia="宋体" w:cs="宋体"/>
          <w:color w:val="auto"/>
          <w:kern w:val="0"/>
          <w:sz w:val="24"/>
          <w:szCs w:val="24"/>
        </w:rPr>
      </w:pPr>
    </w:p>
    <w:p w14:paraId="557DD59C">
      <w:pPr>
        <w:autoSpaceDE w:val="0"/>
        <w:autoSpaceDN w:val="0"/>
        <w:adjustRightInd w:val="0"/>
        <w:spacing w:line="360" w:lineRule="auto"/>
        <w:jc w:val="left"/>
        <w:rPr>
          <w:rFonts w:ascii="宋体" w:hAnsi="宋体" w:eastAsia="宋体" w:cs="宋体"/>
          <w:color w:val="auto"/>
          <w:kern w:val="0"/>
          <w:sz w:val="24"/>
          <w:szCs w:val="24"/>
        </w:rPr>
      </w:pPr>
    </w:p>
    <w:p w14:paraId="7096749C">
      <w:pPr>
        <w:autoSpaceDE w:val="0"/>
        <w:autoSpaceDN w:val="0"/>
        <w:adjustRightInd w:val="0"/>
        <w:spacing w:line="360" w:lineRule="auto"/>
        <w:jc w:val="left"/>
        <w:rPr>
          <w:rFonts w:ascii="宋体" w:hAnsi="宋体" w:eastAsia="宋体" w:cs="宋体"/>
          <w:color w:val="auto"/>
          <w:kern w:val="0"/>
          <w:sz w:val="24"/>
          <w:szCs w:val="24"/>
        </w:rPr>
      </w:pPr>
    </w:p>
    <w:p w14:paraId="590E3F16">
      <w:pPr>
        <w:autoSpaceDE w:val="0"/>
        <w:autoSpaceDN w:val="0"/>
        <w:adjustRightInd w:val="0"/>
        <w:spacing w:line="360" w:lineRule="auto"/>
        <w:jc w:val="left"/>
        <w:rPr>
          <w:rFonts w:ascii="宋体" w:hAnsi="宋体" w:eastAsia="宋体" w:cs="宋体"/>
          <w:color w:val="auto"/>
          <w:kern w:val="0"/>
          <w:sz w:val="24"/>
          <w:szCs w:val="24"/>
        </w:rPr>
      </w:pPr>
    </w:p>
    <w:p w14:paraId="26152C69">
      <w:pPr>
        <w:autoSpaceDE w:val="0"/>
        <w:autoSpaceDN w:val="0"/>
        <w:adjustRightInd w:val="0"/>
        <w:spacing w:line="360" w:lineRule="auto"/>
        <w:jc w:val="left"/>
        <w:rPr>
          <w:rFonts w:ascii="宋体" w:hAnsi="宋体" w:eastAsia="宋体" w:cs="宋体"/>
          <w:color w:val="auto"/>
          <w:kern w:val="0"/>
          <w:sz w:val="24"/>
          <w:szCs w:val="24"/>
        </w:rPr>
      </w:pPr>
    </w:p>
    <w:p w14:paraId="41A33399">
      <w:pPr>
        <w:autoSpaceDE w:val="0"/>
        <w:autoSpaceDN w:val="0"/>
        <w:adjustRightInd w:val="0"/>
        <w:spacing w:line="360" w:lineRule="auto"/>
        <w:jc w:val="left"/>
        <w:rPr>
          <w:rFonts w:ascii="宋体" w:hAnsi="宋体" w:eastAsia="宋体" w:cs="宋体"/>
          <w:color w:val="auto"/>
          <w:kern w:val="0"/>
          <w:sz w:val="24"/>
          <w:szCs w:val="24"/>
        </w:rPr>
      </w:pPr>
    </w:p>
    <w:p w14:paraId="2B809CCB">
      <w:pPr>
        <w:autoSpaceDE w:val="0"/>
        <w:autoSpaceDN w:val="0"/>
        <w:adjustRightInd w:val="0"/>
        <w:spacing w:line="360" w:lineRule="auto"/>
        <w:jc w:val="left"/>
        <w:rPr>
          <w:rFonts w:ascii="宋体" w:hAnsi="宋体" w:eastAsia="宋体" w:cs="宋体"/>
          <w:color w:val="auto"/>
          <w:kern w:val="0"/>
          <w:sz w:val="24"/>
          <w:szCs w:val="24"/>
        </w:rPr>
      </w:pPr>
    </w:p>
    <w:p w14:paraId="04C50989">
      <w:pPr>
        <w:pStyle w:val="2"/>
      </w:pPr>
    </w:p>
    <w:p w14:paraId="44584A6C">
      <w:pPr>
        <w:autoSpaceDE w:val="0"/>
        <w:autoSpaceDN w:val="0"/>
        <w:adjustRightInd w:val="0"/>
        <w:spacing w:line="360" w:lineRule="auto"/>
        <w:jc w:val="left"/>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格式1-6：</w:t>
      </w:r>
    </w:p>
    <w:p w14:paraId="7B3F51F7">
      <w:pPr>
        <w:autoSpaceDE w:val="0"/>
        <w:autoSpaceDN w:val="0"/>
        <w:adjustRightInd w:val="0"/>
        <w:spacing w:line="360" w:lineRule="auto"/>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五、具有履行合同所必须的设备和专业技术能力</w:t>
      </w:r>
    </w:p>
    <w:p w14:paraId="440165C2">
      <w:pPr>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提供具有履行合同所必需的设备和专业技术能力的承诺函原件，格式自拟。</w:t>
      </w:r>
    </w:p>
    <w:p w14:paraId="2E7AFF58">
      <w:pPr>
        <w:autoSpaceDE w:val="0"/>
        <w:autoSpaceDN w:val="0"/>
        <w:adjustRightInd w:val="0"/>
        <w:spacing w:line="360" w:lineRule="auto"/>
        <w:jc w:val="left"/>
        <w:rPr>
          <w:rFonts w:ascii="宋体" w:hAnsi="宋体" w:eastAsia="宋体" w:cs="宋体"/>
          <w:color w:val="auto"/>
          <w:kern w:val="0"/>
          <w:sz w:val="24"/>
          <w:szCs w:val="24"/>
        </w:rPr>
      </w:pPr>
    </w:p>
    <w:p w14:paraId="74B9A923">
      <w:pPr>
        <w:autoSpaceDE w:val="0"/>
        <w:autoSpaceDN w:val="0"/>
        <w:adjustRightInd w:val="0"/>
        <w:spacing w:line="360" w:lineRule="auto"/>
        <w:jc w:val="left"/>
        <w:rPr>
          <w:rFonts w:ascii="宋体" w:hAnsi="宋体" w:eastAsia="宋体" w:cs="宋体"/>
          <w:color w:val="auto"/>
          <w:kern w:val="0"/>
          <w:sz w:val="24"/>
          <w:szCs w:val="24"/>
        </w:rPr>
      </w:pPr>
    </w:p>
    <w:p w14:paraId="5E705FBC">
      <w:pPr>
        <w:autoSpaceDE w:val="0"/>
        <w:autoSpaceDN w:val="0"/>
        <w:adjustRightInd w:val="0"/>
        <w:spacing w:line="360" w:lineRule="auto"/>
        <w:jc w:val="left"/>
        <w:rPr>
          <w:rFonts w:ascii="宋体" w:hAnsi="宋体" w:eastAsia="宋体" w:cs="宋体"/>
          <w:color w:val="auto"/>
          <w:kern w:val="0"/>
          <w:sz w:val="24"/>
          <w:szCs w:val="24"/>
        </w:rPr>
      </w:pPr>
    </w:p>
    <w:p w14:paraId="1473F4EA">
      <w:pPr>
        <w:autoSpaceDE w:val="0"/>
        <w:autoSpaceDN w:val="0"/>
        <w:adjustRightInd w:val="0"/>
        <w:spacing w:line="360" w:lineRule="auto"/>
        <w:jc w:val="left"/>
        <w:rPr>
          <w:rFonts w:ascii="宋体" w:hAnsi="宋体" w:eastAsia="宋体" w:cs="宋体"/>
          <w:color w:val="auto"/>
          <w:kern w:val="0"/>
          <w:sz w:val="24"/>
          <w:szCs w:val="24"/>
        </w:rPr>
      </w:pPr>
    </w:p>
    <w:p w14:paraId="58461B18">
      <w:pPr>
        <w:autoSpaceDE w:val="0"/>
        <w:autoSpaceDN w:val="0"/>
        <w:adjustRightInd w:val="0"/>
        <w:spacing w:line="360" w:lineRule="auto"/>
        <w:jc w:val="left"/>
        <w:rPr>
          <w:rFonts w:ascii="宋体" w:hAnsi="宋体" w:eastAsia="宋体" w:cs="宋体"/>
          <w:color w:val="auto"/>
          <w:kern w:val="0"/>
          <w:sz w:val="24"/>
          <w:szCs w:val="24"/>
        </w:rPr>
      </w:pPr>
    </w:p>
    <w:p w14:paraId="317263D4">
      <w:pPr>
        <w:autoSpaceDE w:val="0"/>
        <w:autoSpaceDN w:val="0"/>
        <w:adjustRightInd w:val="0"/>
        <w:spacing w:line="360" w:lineRule="auto"/>
        <w:jc w:val="left"/>
        <w:rPr>
          <w:rFonts w:ascii="宋体" w:hAnsi="宋体" w:eastAsia="宋体" w:cs="宋体"/>
          <w:color w:val="auto"/>
          <w:kern w:val="0"/>
          <w:sz w:val="24"/>
          <w:szCs w:val="24"/>
        </w:rPr>
      </w:pPr>
    </w:p>
    <w:p w14:paraId="1913A4C4">
      <w:pPr>
        <w:autoSpaceDE w:val="0"/>
        <w:autoSpaceDN w:val="0"/>
        <w:adjustRightInd w:val="0"/>
        <w:spacing w:line="360" w:lineRule="auto"/>
        <w:jc w:val="left"/>
        <w:rPr>
          <w:rFonts w:ascii="宋体" w:hAnsi="宋体" w:eastAsia="宋体" w:cs="宋体"/>
          <w:color w:val="auto"/>
          <w:kern w:val="0"/>
          <w:sz w:val="24"/>
          <w:szCs w:val="24"/>
        </w:rPr>
      </w:pPr>
    </w:p>
    <w:p w14:paraId="4632C27A">
      <w:pPr>
        <w:autoSpaceDE w:val="0"/>
        <w:autoSpaceDN w:val="0"/>
        <w:adjustRightInd w:val="0"/>
        <w:spacing w:line="360" w:lineRule="auto"/>
        <w:jc w:val="left"/>
        <w:rPr>
          <w:rFonts w:ascii="宋体" w:hAnsi="宋体" w:eastAsia="宋体" w:cs="宋体"/>
          <w:color w:val="auto"/>
          <w:kern w:val="0"/>
          <w:sz w:val="24"/>
          <w:szCs w:val="24"/>
        </w:rPr>
      </w:pPr>
    </w:p>
    <w:p w14:paraId="7F185569">
      <w:pPr>
        <w:autoSpaceDE w:val="0"/>
        <w:autoSpaceDN w:val="0"/>
        <w:adjustRightInd w:val="0"/>
        <w:spacing w:line="360" w:lineRule="auto"/>
        <w:jc w:val="left"/>
        <w:rPr>
          <w:rFonts w:ascii="宋体" w:hAnsi="宋体" w:eastAsia="宋体" w:cs="宋体"/>
          <w:color w:val="auto"/>
          <w:kern w:val="0"/>
          <w:sz w:val="24"/>
          <w:szCs w:val="24"/>
        </w:rPr>
      </w:pPr>
    </w:p>
    <w:p w14:paraId="0FA5DE2C">
      <w:pPr>
        <w:autoSpaceDE w:val="0"/>
        <w:autoSpaceDN w:val="0"/>
        <w:adjustRightInd w:val="0"/>
        <w:spacing w:line="360" w:lineRule="auto"/>
        <w:jc w:val="left"/>
        <w:rPr>
          <w:rFonts w:ascii="宋体" w:hAnsi="宋体" w:eastAsia="宋体" w:cs="宋体"/>
          <w:color w:val="auto"/>
          <w:kern w:val="0"/>
          <w:sz w:val="24"/>
          <w:szCs w:val="24"/>
        </w:rPr>
      </w:pPr>
    </w:p>
    <w:p w14:paraId="03A7EB6B">
      <w:pPr>
        <w:autoSpaceDE w:val="0"/>
        <w:autoSpaceDN w:val="0"/>
        <w:adjustRightInd w:val="0"/>
        <w:spacing w:line="360" w:lineRule="auto"/>
        <w:jc w:val="left"/>
        <w:rPr>
          <w:rFonts w:ascii="宋体" w:hAnsi="宋体" w:eastAsia="宋体" w:cs="宋体"/>
          <w:color w:val="auto"/>
          <w:kern w:val="0"/>
          <w:sz w:val="24"/>
          <w:szCs w:val="24"/>
        </w:rPr>
      </w:pPr>
    </w:p>
    <w:p w14:paraId="7B4D8BC2">
      <w:pPr>
        <w:autoSpaceDE w:val="0"/>
        <w:autoSpaceDN w:val="0"/>
        <w:adjustRightInd w:val="0"/>
        <w:spacing w:line="360" w:lineRule="auto"/>
        <w:jc w:val="left"/>
        <w:rPr>
          <w:rFonts w:ascii="宋体" w:hAnsi="宋体" w:eastAsia="宋体" w:cs="宋体"/>
          <w:color w:val="auto"/>
          <w:kern w:val="0"/>
          <w:sz w:val="24"/>
          <w:szCs w:val="24"/>
        </w:rPr>
      </w:pPr>
    </w:p>
    <w:p w14:paraId="1005263A">
      <w:pPr>
        <w:autoSpaceDE w:val="0"/>
        <w:autoSpaceDN w:val="0"/>
        <w:adjustRightInd w:val="0"/>
        <w:spacing w:line="360" w:lineRule="auto"/>
        <w:jc w:val="left"/>
        <w:rPr>
          <w:rFonts w:ascii="宋体" w:hAnsi="宋体" w:eastAsia="宋体" w:cs="宋体"/>
          <w:color w:val="auto"/>
          <w:kern w:val="0"/>
          <w:sz w:val="24"/>
          <w:szCs w:val="24"/>
        </w:rPr>
      </w:pPr>
    </w:p>
    <w:p w14:paraId="755EEEC3">
      <w:pPr>
        <w:autoSpaceDE w:val="0"/>
        <w:autoSpaceDN w:val="0"/>
        <w:adjustRightInd w:val="0"/>
        <w:spacing w:line="360" w:lineRule="auto"/>
        <w:jc w:val="left"/>
        <w:rPr>
          <w:rFonts w:ascii="宋体" w:hAnsi="宋体" w:eastAsia="宋体" w:cs="宋体"/>
          <w:color w:val="auto"/>
          <w:kern w:val="0"/>
          <w:sz w:val="24"/>
          <w:szCs w:val="24"/>
        </w:rPr>
      </w:pPr>
    </w:p>
    <w:p w14:paraId="32DDD1B4">
      <w:pPr>
        <w:autoSpaceDE w:val="0"/>
        <w:autoSpaceDN w:val="0"/>
        <w:adjustRightInd w:val="0"/>
        <w:spacing w:line="360" w:lineRule="auto"/>
        <w:jc w:val="left"/>
        <w:rPr>
          <w:rFonts w:ascii="宋体" w:hAnsi="宋体" w:eastAsia="宋体" w:cs="宋体"/>
          <w:color w:val="auto"/>
          <w:kern w:val="0"/>
          <w:sz w:val="24"/>
          <w:szCs w:val="24"/>
        </w:rPr>
      </w:pPr>
    </w:p>
    <w:p w14:paraId="01196059">
      <w:pPr>
        <w:autoSpaceDE w:val="0"/>
        <w:autoSpaceDN w:val="0"/>
        <w:adjustRightInd w:val="0"/>
        <w:spacing w:line="360" w:lineRule="auto"/>
        <w:jc w:val="left"/>
        <w:rPr>
          <w:rFonts w:ascii="宋体" w:hAnsi="宋体" w:eastAsia="宋体" w:cs="宋体"/>
          <w:color w:val="auto"/>
          <w:kern w:val="0"/>
          <w:sz w:val="24"/>
          <w:szCs w:val="24"/>
        </w:rPr>
      </w:pPr>
    </w:p>
    <w:p w14:paraId="56014EF6">
      <w:pPr>
        <w:autoSpaceDE w:val="0"/>
        <w:autoSpaceDN w:val="0"/>
        <w:adjustRightInd w:val="0"/>
        <w:spacing w:line="360" w:lineRule="auto"/>
        <w:jc w:val="left"/>
        <w:rPr>
          <w:rFonts w:ascii="宋体" w:hAnsi="宋体" w:eastAsia="宋体" w:cs="宋体"/>
          <w:color w:val="auto"/>
          <w:kern w:val="0"/>
          <w:sz w:val="24"/>
          <w:szCs w:val="24"/>
        </w:rPr>
      </w:pPr>
    </w:p>
    <w:p w14:paraId="17F9BC5C">
      <w:pPr>
        <w:autoSpaceDE w:val="0"/>
        <w:autoSpaceDN w:val="0"/>
        <w:adjustRightInd w:val="0"/>
        <w:spacing w:line="360" w:lineRule="auto"/>
        <w:jc w:val="left"/>
        <w:rPr>
          <w:rFonts w:ascii="宋体" w:hAnsi="宋体" w:eastAsia="宋体" w:cs="宋体"/>
          <w:color w:val="auto"/>
          <w:kern w:val="0"/>
          <w:sz w:val="24"/>
          <w:szCs w:val="24"/>
        </w:rPr>
      </w:pPr>
    </w:p>
    <w:p w14:paraId="2DF80AEF">
      <w:pPr>
        <w:autoSpaceDE w:val="0"/>
        <w:autoSpaceDN w:val="0"/>
        <w:adjustRightInd w:val="0"/>
        <w:spacing w:line="360" w:lineRule="auto"/>
        <w:jc w:val="left"/>
        <w:rPr>
          <w:rFonts w:ascii="宋体" w:hAnsi="宋体" w:eastAsia="宋体" w:cs="宋体"/>
          <w:color w:val="auto"/>
          <w:kern w:val="0"/>
          <w:sz w:val="24"/>
          <w:szCs w:val="24"/>
        </w:rPr>
      </w:pPr>
    </w:p>
    <w:p w14:paraId="6BE71242">
      <w:pPr>
        <w:autoSpaceDE w:val="0"/>
        <w:autoSpaceDN w:val="0"/>
        <w:adjustRightInd w:val="0"/>
        <w:spacing w:line="360" w:lineRule="auto"/>
        <w:jc w:val="left"/>
        <w:rPr>
          <w:rFonts w:ascii="宋体" w:hAnsi="宋体" w:eastAsia="宋体" w:cs="宋体"/>
          <w:color w:val="auto"/>
          <w:kern w:val="0"/>
          <w:sz w:val="24"/>
          <w:szCs w:val="24"/>
        </w:rPr>
      </w:pPr>
    </w:p>
    <w:p w14:paraId="1C3EA1BA">
      <w:pPr>
        <w:autoSpaceDE w:val="0"/>
        <w:autoSpaceDN w:val="0"/>
        <w:adjustRightInd w:val="0"/>
        <w:spacing w:line="360" w:lineRule="auto"/>
        <w:jc w:val="left"/>
        <w:rPr>
          <w:rFonts w:ascii="宋体" w:hAnsi="宋体" w:eastAsia="宋体" w:cs="宋体"/>
          <w:color w:val="auto"/>
          <w:kern w:val="0"/>
          <w:sz w:val="24"/>
          <w:szCs w:val="24"/>
        </w:rPr>
      </w:pPr>
    </w:p>
    <w:p w14:paraId="34023DF4">
      <w:pPr>
        <w:autoSpaceDE w:val="0"/>
        <w:autoSpaceDN w:val="0"/>
        <w:adjustRightInd w:val="0"/>
        <w:spacing w:line="360" w:lineRule="auto"/>
        <w:jc w:val="left"/>
        <w:rPr>
          <w:rFonts w:ascii="宋体" w:hAnsi="宋体" w:eastAsia="宋体" w:cs="宋体"/>
          <w:color w:val="auto"/>
          <w:kern w:val="0"/>
          <w:sz w:val="24"/>
          <w:szCs w:val="24"/>
        </w:rPr>
      </w:pPr>
    </w:p>
    <w:p w14:paraId="039EAB27">
      <w:pPr>
        <w:autoSpaceDE w:val="0"/>
        <w:autoSpaceDN w:val="0"/>
        <w:adjustRightInd w:val="0"/>
        <w:spacing w:line="360" w:lineRule="auto"/>
        <w:jc w:val="left"/>
        <w:rPr>
          <w:rFonts w:ascii="宋体" w:hAnsi="宋体" w:eastAsia="宋体" w:cs="宋体"/>
          <w:color w:val="auto"/>
          <w:kern w:val="0"/>
          <w:sz w:val="24"/>
          <w:szCs w:val="24"/>
        </w:rPr>
      </w:pPr>
    </w:p>
    <w:p w14:paraId="4626F945">
      <w:pPr>
        <w:autoSpaceDE w:val="0"/>
        <w:autoSpaceDN w:val="0"/>
        <w:adjustRightInd w:val="0"/>
        <w:spacing w:line="360" w:lineRule="auto"/>
        <w:jc w:val="left"/>
        <w:rPr>
          <w:rFonts w:ascii="宋体" w:hAnsi="宋体" w:eastAsia="宋体" w:cs="宋体"/>
          <w:color w:val="auto"/>
          <w:kern w:val="0"/>
          <w:sz w:val="24"/>
          <w:szCs w:val="24"/>
        </w:rPr>
      </w:pPr>
    </w:p>
    <w:p w14:paraId="64AE139E">
      <w:pPr>
        <w:autoSpaceDE w:val="0"/>
        <w:autoSpaceDN w:val="0"/>
        <w:adjustRightInd w:val="0"/>
        <w:spacing w:line="360" w:lineRule="auto"/>
        <w:jc w:val="left"/>
        <w:rPr>
          <w:rFonts w:ascii="宋体" w:hAnsi="宋体" w:eastAsia="宋体" w:cs="宋体"/>
          <w:color w:val="auto"/>
          <w:kern w:val="0"/>
          <w:sz w:val="24"/>
          <w:szCs w:val="24"/>
        </w:rPr>
      </w:pPr>
    </w:p>
    <w:p w14:paraId="34A4AA95">
      <w:pPr>
        <w:autoSpaceDE w:val="0"/>
        <w:autoSpaceDN w:val="0"/>
        <w:adjustRightInd w:val="0"/>
        <w:spacing w:line="360" w:lineRule="auto"/>
        <w:jc w:val="left"/>
        <w:rPr>
          <w:rFonts w:ascii="宋体" w:hAnsi="宋体" w:eastAsia="宋体" w:cs="宋体"/>
          <w:color w:val="auto"/>
          <w:kern w:val="0"/>
          <w:sz w:val="24"/>
          <w:szCs w:val="24"/>
        </w:rPr>
      </w:pPr>
    </w:p>
    <w:p w14:paraId="51D327FF">
      <w:pPr>
        <w:autoSpaceDE w:val="0"/>
        <w:autoSpaceDN w:val="0"/>
        <w:adjustRightInd w:val="0"/>
        <w:spacing w:line="360" w:lineRule="auto"/>
        <w:jc w:val="left"/>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格式1-7：</w:t>
      </w:r>
    </w:p>
    <w:p w14:paraId="37FDA4FD">
      <w:pPr>
        <w:autoSpaceDE w:val="0"/>
        <w:autoSpaceDN w:val="0"/>
        <w:adjustRightInd w:val="0"/>
        <w:spacing w:line="360" w:lineRule="auto"/>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六、具有依法缴纳税收和社会保障资金的良好记录</w:t>
      </w:r>
    </w:p>
    <w:p w14:paraId="09D97341">
      <w:pPr>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提供</w:t>
      </w:r>
      <w:r>
        <w:rPr>
          <w:rFonts w:hint="eastAsia" w:ascii="宋体" w:hAnsi="宋体" w:eastAsia="宋体" w:cs="宋体"/>
          <w:color w:val="auto"/>
          <w:kern w:val="0"/>
          <w:sz w:val="24"/>
          <w:szCs w:val="24"/>
          <w:lang w:eastAsia="zh-CN"/>
        </w:rPr>
        <w:t>2024年</w:t>
      </w:r>
      <w:r>
        <w:rPr>
          <w:rFonts w:hint="eastAsia" w:ascii="宋体" w:hAnsi="宋体" w:eastAsia="宋体" w:cs="宋体"/>
          <w:color w:val="auto"/>
          <w:kern w:val="0"/>
          <w:sz w:val="24"/>
          <w:szCs w:val="24"/>
        </w:rPr>
        <w:t>以来任意三个月的缴纳税收凭证复印件及</w:t>
      </w:r>
      <w:r>
        <w:rPr>
          <w:rFonts w:hint="eastAsia" w:ascii="宋体" w:hAnsi="宋体" w:eastAsia="宋体" w:cs="宋体"/>
          <w:color w:val="auto"/>
          <w:kern w:val="0"/>
          <w:sz w:val="24"/>
          <w:szCs w:val="24"/>
          <w:lang w:eastAsia="zh-CN"/>
        </w:rPr>
        <w:t>2024年</w:t>
      </w:r>
      <w:r>
        <w:rPr>
          <w:rFonts w:hint="eastAsia" w:ascii="宋体" w:hAnsi="宋体" w:eastAsia="宋体" w:cs="宋体"/>
          <w:color w:val="auto"/>
          <w:kern w:val="0"/>
          <w:sz w:val="24"/>
          <w:szCs w:val="24"/>
        </w:rPr>
        <w:t>以来任意三个月的缴纳社会保障资金凭证复印件或依法缴纳税收和社会保障资金的承诺函原，格式自拟。</w:t>
      </w:r>
    </w:p>
    <w:p w14:paraId="391C73A4">
      <w:pPr>
        <w:autoSpaceDE w:val="0"/>
        <w:autoSpaceDN w:val="0"/>
        <w:adjustRightInd w:val="0"/>
        <w:spacing w:line="360" w:lineRule="auto"/>
        <w:jc w:val="left"/>
        <w:rPr>
          <w:rFonts w:ascii="宋体" w:hAnsi="宋体" w:eastAsia="宋体" w:cs="宋体"/>
          <w:color w:val="auto"/>
          <w:kern w:val="0"/>
          <w:sz w:val="24"/>
          <w:szCs w:val="24"/>
        </w:rPr>
      </w:pPr>
    </w:p>
    <w:p w14:paraId="271C0BEC">
      <w:pPr>
        <w:autoSpaceDE w:val="0"/>
        <w:autoSpaceDN w:val="0"/>
        <w:adjustRightInd w:val="0"/>
        <w:spacing w:line="360" w:lineRule="auto"/>
        <w:jc w:val="left"/>
        <w:rPr>
          <w:rFonts w:ascii="宋体" w:hAnsi="宋体" w:eastAsia="宋体" w:cs="宋体"/>
          <w:color w:val="auto"/>
          <w:kern w:val="0"/>
          <w:sz w:val="24"/>
          <w:szCs w:val="24"/>
        </w:rPr>
      </w:pPr>
    </w:p>
    <w:p w14:paraId="3591B6E3">
      <w:pPr>
        <w:autoSpaceDE w:val="0"/>
        <w:autoSpaceDN w:val="0"/>
        <w:adjustRightInd w:val="0"/>
        <w:spacing w:line="360" w:lineRule="auto"/>
        <w:jc w:val="left"/>
        <w:rPr>
          <w:rFonts w:ascii="宋体" w:hAnsi="宋体" w:eastAsia="宋体" w:cs="宋体"/>
          <w:color w:val="auto"/>
          <w:kern w:val="0"/>
          <w:sz w:val="24"/>
          <w:szCs w:val="24"/>
        </w:rPr>
      </w:pPr>
    </w:p>
    <w:p w14:paraId="3C10070F">
      <w:pPr>
        <w:autoSpaceDE w:val="0"/>
        <w:autoSpaceDN w:val="0"/>
        <w:adjustRightInd w:val="0"/>
        <w:spacing w:line="360" w:lineRule="auto"/>
        <w:jc w:val="left"/>
        <w:rPr>
          <w:rFonts w:ascii="宋体" w:hAnsi="宋体" w:eastAsia="宋体" w:cs="宋体"/>
          <w:color w:val="auto"/>
          <w:kern w:val="0"/>
          <w:sz w:val="24"/>
          <w:szCs w:val="24"/>
        </w:rPr>
      </w:pPr>
    </w:p>
    <w:p w14:paraId="3778837D">
      <w:pPr>
        <w:autoSpaceDE w:val="0"/>
        <w:autoSpaceDN w:val="0"/>
        <w:adjustRightInd w:val="0"/>
        <w:spacing w:line="360" w:lineRule="auto"/>
        <w:jc w:val="left"/>
        <w:rPr>
          <w:rFonts w:ascii="宋体" w:hAnsi="宋体" w:eastAsia="宋体" w:cs="宋体"/>
          <w:color w:val="auto"/>
          <w:kern w:val="0"/>
          <w:sz w:val="24"/>
          <w:szCs w:val="24"/>
        </w:rPr>
      </w:pPr>
    </w:p>
    <w:p w14:paraId="0CEBD2E2">
      <w:pPr>
        <w:autoSpaceDE w:val="0"/>
        <w:autoSpaceDN w:val="0"/>
        <w:adjustRightInd w:val="0"/>
        <w:spacing w:line="360" w:lineRule="auto"/>
        <w:jc w:val="left"/>
        <w:rPr>
          <w:rFonts w:ascii="宋体" w:hAnsi="宋体" w:eastAsia="宋体" w:cs="宋体"/>
          <w:color w:val="auto"/>
          <w:kern w:val="0"/>
          <w:sz w:val="24"/>
          <w:szCs w:val="24"/>
        </w:rPr>
      </w:pPr>
    </w:p>
    <w:p w14:paraId="1E000435">
      <w:pPr>
        <w:autoSpaceDE w:val="0"/>
        <w:autoSpaceDN w:val="0"/>
        <w:adjustRightInd w:val="0"/>
        <w:spacing w:line="360" w:lineRule="auto"/>
        <w:jc w:val="left"/>
        <w:rPr>
          <w:rFonts w:ascii="宋体" w:hAnsi="宋体" w:eastAsia="宋体" w:cs="宋体"/>
          <w:color w:val="auto"/>
          <w:kern w:val="0"/>
          <w:sz w:val="24"/>
          <w:szCs w:val="24"/>
        </w:rPr>
      </w:pPr>
    </w:p>
    <w:p w14:paraId="51E85527">
      <w:pPr>
        <w:autoSpaceDE w:val="0"/>
        <w:autoSpaceDN w:val="0"/>
        <w:adjustRightInd w:val="0"/>
        <w:spacing w:line="360" w:lineRule="auto"/>
        <w:jc w:val="left"/>
        <w:rPr>
          <w:rFonts w:ascii="宋体" w:hAnsi="宋体" w:eastAsia="宋体" w:cs="宋体"/>
          <w:color w:val="auto"/>
          <w:kern w:val="0"/>
          <w:sz w:val="24"/>
          <w:szCs w:val="24"/>
        </w:rPr>
      </w:pPr>
    </w:p>
    <w:p w14:paraId="039B8382">
      <w:pPr>
        <w:autoSpaceDE w:val="0"/>
        <w:autoSpaceDN w:val="0"/>
        <w:adjustRightInd w:val="0"/>
        <w:spacing w:line="360" w:lineRule="auto"/>
        <w:jc w:val="left"/>
        <w:rPr>
          <w:rFonts w:ascii="宋体" w:hAnsi="宋体" w:eastAsia="宋体" w:cs="宋体"/>
          <w:color w:val="auto"/>
          <w:kern w:val="0"/>
          <w:sz w:val="24"/>
          <w:szCs w:val="24"/>
        </w:rPr>
      </w:pPr>
    </w:p>
    <w:p w14:paraId="6DAEB00C">
      <w:pPr>
        <w:autoSpaceDE w:val="0"/>
        <w:autoSpaceDN w:val="0"/>
        <w:adjustRightInd w:val="0"/>
        <w:spacing w:line="360" w:lineRule="auto"/>
        <w:jc w:val="left"/>
        <w:rPr>
          <w:rFonts w:ascii="宋体" w:hAnsi="宋体" w:eastAsia="宋体" w:cs="宋体"/>
          <w:color w:val="auto"/>
          <w:kern w:val="0"/>
          <w:sz w:val="24"/>
          <w:szCs w:val="24"/>
        </w:rPr>
      </w:pPr>
    </w:p>
    <w:p w14:paraId="66F34BD8">
      <w:pPr>
        <w:autoSpaceDE w:val="0"/>
        <w:autoSpaceDN w:val="0"/>
        <w:adjustRightInd w:val="0"/>
        <w:spacing w:line="360" w:lineRule="auto"/>
        <w:jc w:val="left"/>
        <w:rPr>
          <w:rFonts w:ascii="宋体" w:hAnsi="宋体" w:eastAsia="宋体" w:cs="宋体"/>
          <w:b/>
          <w:bCs/>
          <w:color w:val="auto"/>
          <w:kern w:val="0"/>
          <w:sz w:val="32"/>
          <w:szCs w:val="32"/>
        </w:rPr>
      </w:pPr>
    </w:p>
    <w:p w14:paraId="16B520AE">
      <w:pPr>
        <w:autoSpaceDE w:val="0"/>
        <w:autoSpaceDN w:val="0"/>
        <w:adjustRightInd w:val="0"/>
        <w:spacing w:line="360" w:lineRule="auto"/>
        <w:jc w:val="left"/>
        <w:rPr>
          <w:rFonts w:ascii="宋体" w:hAnsi="宋体" w:eastAsia="宋体" w:cs="宋体"/>
          <w:b/>
          <w:bCs/>
          <w:color w:val="auto"/>
          <w:kern w:val="0"/>
          <w:sz w:val="32"/>
          <w:szCs w:val="32"/>
        </w:rPr>
      </w:pPr>
    </w:p>
    <w:p w14:paraId="5FE0A783">
      <w:pPr>
        <w:autoSpaceDE w:val="0"/>
        <w:autoSpaceDN w:val="0"/>
        <w:adjustRightInd w:val="0"/>
        <w:spacing w:line="360" w:lineRule="auto"/>
        <w:jc w:val="left"/>
        <w:rPr>
          <w:rFonts w:ascii="宋体" w:hAnsi="宋体" w:eastAsia="宋体" w:cs="宋体"/>
          <w:b/>
          <w:bCs/>
          <w:color w:val="auto"/>
          <w:kern w:val="0"/>
          <w:sz w:val="32"/>
          <w:szCs w:val="32"/>
        </w:rPr>
      </w:pPr>
    </w:p>
    <w:p w14:paraId="7CDFC57C">
      <w:pPr>
        <w:autoSpaceDE w:val="0"/>
        <w:autoSpaceDN w:val="0"/>
        <w:adjustRightInd w:val="0"/>
        <w:spacing w:line="360" w:lineRule="auto"/>
        <w:jc w:val="left"/>
        <w:rPr>
          <w:rFonts w:ascii="宋体" w:hAnsi="宋体" w:eastAsia="宋体" w:cs="宋体"/>
          <w:b/>
          <w:bCs/>
          <w:color w:val="auto"/>
          <w:kern w:val="0"/>
          <w:sz w:val="32"/>
          <w:szCs w:val="32"/>
        </w:rPr>
      </w:pPr>
    </w:p>
    <w:p w14:paraId="622DF682">
      <w:pPr>
        <w:autoSpaceDE w:val="0"/>
        <w:autoSpaceDN w:val="0"/>
        <w:adjustRightInd w:val="0"/>
        <w:spacing w:line="360" w:lineRule="auto"/>
        <w:jc w:val="left"/>
        <w:rPr>
          <w:rFonts w:ascii="宋体" w:hAnsi="宋体" w:eastAsia="宋体" w:cs="宋体"/>
          <w:b/>
          <w:bCs/>
          <w:color w:val="auto"/>
          <w:kern w:val="0"/>
          <w:sz w:val="32"/>
          <w:szCs w:val="32"/>
        </w:rPr>
      </w:pPr>
    </w:p>
    <w:p w14:paraId="2CF30ACB">
      <w:pPr>
        <w:autoSpaceDE w:val="0"/>
        <w:autoSpaceDN w:val="0"/>
        <w:adjustRightInd w:val="0"/>
        <w:spacing w:line="360" w:lineRule="auto"/>
        <w:jc w:val="left"/>
        <w:rPr>
          <w:rFonts w:ascii="宋体" w:hAnsi="宋体" w:eastAsia="宋体" w:cs="宋体"/>
          <w:b/>
          <w:bCs/>
          <w:color w:val="auto"/>
          <w:kern w:val="0"/>
          <w:sz w:val="32"/>
          <w:szCs w:val="32"/>
        </w:rPr>
      </w:pPr>
    </w:p>
    <w:p w14:paraId="0C870722">
      <w:pPr>
        <w:autoSpaceDE w:val="0"/>
        <w:autoSpaceDN w:val="0"/>
        <w:adjustRightInd w:val="0"/>
        <w:spacing w:line="360" w:lineRule="auto"/>
        <w:jc w:val="left"/>
        <w:rPr>
          <w:rFonts w:ascii="宋体" w:hAnsi="宋体" w:eastAsia="宋体" w:cs="宋体"/>
          <w:b/>
          <w:bCs/>
          <w:color w:val="auto"/>
          <w:kern w:val="0"/>
          <w:sz w:val="32"/>
          <w:szCs w:val="32"/>
        </w:rPr>
      </w:pPr>
    </w:p>
    <w:p w14:paraId="3F6F8076">
      <w:pPr>
        <w:autoSpaceDE w:val="0"/>
        <w:autoSpaceDN w:val="0"/>
        <w:adjustRightInd w:val="0"/>
        <w:spacing w:line="360" w:lineRule="auto"/>
        <w:jc w:val="left"/>
        <w:rPr>
          <w:rFonts w:ascii="宋体" w:hAnsi="宋体" w:eastAsia="宋体" w:cs="宋体"/>
          <w:b/>
          <w:bCs/>
          <w:color w:val="auto"/>
          <w:kern w:val="0"/>
          <w:sz w:val="32"/>
          <w:szCs w:val="32"/>
        </w:rPr>
      </w:pPr>
    </w:p>
    <w:p w14:paraId="2A87BE42">
      <w:pPr>
        <w:autoSpaceDE w:val="0"/>
        <w:autoSpaceDN w:val="0"/>
        <w:adjustRightInd w:val="0"/>
        <w:spacing w:line="360" w:lineRule="auto"/>
        <w:jc w:val="left"/>
        <w:rPr>
          <w:rFonts w:ascii="宋体" w:hAnsi="宋体" w:eastAsia="宋体" w:cs="宋体"/>
          <w:b/>
          <w:bCs/>
          <w:color w:val="auto"/>
          <w:kern w:val="0"/>
          <w:sz w:val="32"/>
          <w:szCs w:val="32"/>
        </w:rPr>
      </w:pPr>
    </w:p>
    <w:p w14:paraId="5E68ED95">
      <w:pPr>
        <w:autoSpaceDE w:val="0"/>
        <w:autoSpaceDN w:val="0"/>
        <w:adjustRightInd w:val="0"/>
        <w:spacing w:line="360" w:lineRule="auto"/>
        <w:jc w:val="left"/>
        <w:rPr>
          <w:rFonts w:hint="eastAsia" w:ascii="宋体" w:hAnsi="宋体" w:eastAsia="宋体" w:cs="宋体"/>
          <w:b/>
          <w:bCs/>
          <w:color w:val="auto"/>
          <w:kern w:val="0"/>
          <w:sz w:val="32"/>
          <w:szCs w:val="32"/>
        </w:rPr>
      </w:pPr>
    </w:p>
    <w:p w14:paraId="01A87870">
      <w:pPr>
        <w:autoSpaceDE w:val="0"/>
        <w:autoSpaceDN w:val="0"/>
        <w:adjustRightInd w:val="0"/>
        <w:spacing w:line="360" w:lineRule="auto"/>
        <w:jc w:val="left"/>
        <w:rPr>
          <w:rFonts w:hint="eastAsia" w:ascii="宋体" w:hAnsi="宋体" w:eastAsia="宋体" w:cs="宋体"/>
          <w:b/>
          <w:bCs/>
          <w:color w:val="auto"/>
          <w:kern w:val="0"/>
          <w:sz w:val="32"/>
          <w:szCs w:val="32"/>
        </w:rPr>
      </w:pPr>
    </w:p>
    <w:p w14:paraId="7A0829F9">
      <w:pPr>
        <w:autoSpaceDE w:val="0"/>
        <w:autoSpaceDN w:val="0"/>
        <w:adjustRightInd w:val="0"/>
        <w:spacing w:line="360" w:lineRule="auto"/>
        <w:jc w:val="left"/>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格式1-8：</w:t>
      </w:r>
    </w:p>
    <w:p w14:paraId="2209BBCD">
      <w:pPr>
        <w:autoSpaceDE w:val="0"/>
        <w:autoSpaceDN w:val="0"/>
        <w:adjustRightInd w:val="0"/>
        <w:spacing w:line="360" w:lineRule="auto"/>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七、参加本次采购活动前三年内无重大违法记录的承诺函</w:t>
      </w:r>
    </w:p>
    <w:p w14:paraId="5525D377">
      <w:pPr>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提供参加本次采购活动前三年内无重大违法记录的承诺函原件</w:t>
      </w:r>
      <w:r>
        <w:rPr>
          <w:rFonts w:hint="eastAsia" w:ascii="宋体" w:hAnsi="宋体" w:eastAsia="宋体" w:cs="宋体"/>
          <w:color w:val="auto"/>
          <w:kern w:val="0"/>
          <w:sz w:val="24"/>
          <w:szCs w:val="24"/>
          <w:lang w:val="en-US" w:eastAsia="zh-CN"/>
        </w:rPr>
        <w:t>及“信用中国”网站（www.creditchina.gov.cn）查询截图</w:t>
      </w:r>
      <w:r>
        <w:rPr>
          <w:rFonts w:hint="eastAsia" w:ascii="宋体" w:hAnsi="宋体" w:eastAsia="宋体" w:cs="宋体"/>
          <w:color w:val="auto"/>
          <w:kern w:val="0"/>
          <w:sz w:val="24"/>
          <w:szCs w:val="24"/>
        </w:rPr>
        <w:t>，格式自拟。</w:t>
      </w:r>
    </w:p>
    <w:p w14:paraId="7D8656EA">
      <w:pPr>
        <w:autoSpaceDE w:val="0"/>
        <w:autoSpaceDN w:val="0"/>
        <w:adjustRightInd w:val="0"/>
        <w:spacing w:line="360" w:lineRule="auto"/>
        <w:jc w:val="left"/>
        <w:rPr>
          <w:rFonts w:ascii="宋体" w:hAnsi="宋体" w:eastAsia="宋体" w:cs="宋体"/>
          <w:color w:val="auto"/>
          <w:kern w:val="0"/>
          <w:sz w:val="24"/>
          <w:szCs w:val="24"/>
        </w:rPr>
      </w:pPr>
    </w:p>
    <w:p w14:paraId="005D56EC">
      <w:pPr>
        <w:autoSpaceDE w:val="0"/>
        <w:autoSpaceDN w:val="0"/>
        <w:adjustRightInd w:val="0"/>
        <w:spacing w:line="360" w:lineRule="auto"/>
        <w:jc w:val="left"/>
        <w:rPr>
          <w:rFonts w:ascii="宋体" w:hAnsi="宋体" w:eastAsia="宋体" w:cs="宋体"/>
          <w:color w:val="auto"/>
          <w:kern w:val="0"/>
          <w:sz w:val="24"/>
          <w:szCs w:val="24"/>
        </w:rPr>
      </w:pPr>
    </w:p>
    <w:p w14:paraId="26D082E4">
      <w:pPr>
        <w:autoSpaceDE w:val="0"/>
        <w:autoSpaceDN w:val="0"/>
        <w:adjustRightInd w:val="0"/>
        <w:spacing w:line="360" w:lineRule="auto"/>
        <w:jc w:val="left"/>
        <w:rPr>
          <w:rFonts w:ascii="宋体" w:hAnsi="宋体" w:eastAsia="宋体" w:cs="宋体"/>
          <w:color w:val="auto"/>
          <w:kern w:val="0"/>
          <w:sz w:val="24"/>
          <w:szCs w:val="24"/>
        </w:rPr>
      </w:pPr>
    </w:p>
    <w:p w14:paraId="5D80E2CE">
      <w:pPr>
        <w:autoSpaceDE w:val="0"/>
        <w:autoSpaceDN w:val="0"/>
        <w:adjustRightInd w:val="0"/>
        <w:spacing w:line="360" w:lineRule="auto"/>
        <w:jc w:val="left"/>
        <w:rPr>
          <w:rFonts w:ascii="宋体" w:hAnsi="宋体" w:eastAsia="宋体" w:cs="宋体"/>
          <w:color w:val="auto"/>
          <w:kern w:val="0"/>
          <w:sz w:val="24"/>
          <w:szCs w:val="24"/>
        </w:rPr>
      </w:pPr>
    </w:p>
    <w:p w14:paraId="5EFBF6E5">
      <w:pPr>
        <w:autoSpaceDE w:val="0"/>
        <w:autoSpaceDN w:val="0"/>
        <w:adjustRightInd w:val="0"/>
        <w:spacing w:line="360" w:lineRule="auto"/>
        <w:jc w:val="left"/>
        <w:rPr>
          <w:rFonts w:ascii="宋体" w:hAnsi="宋体" w:eastAsia="宋体" w:cs="宋体"/>
          <w:color w:val="auto"/>
          <w:kern w:val="0"/>
          <w:sz w:val="24"/>
          <w:szCs w:val="24"/>
        </w:rPr>
      </w:pPr>
    </w:p>
    <w:p w14:paraId="174FF533">
      <w:pPr>
        <w:autoSpaceDE w:val="0"/>
        <w:autoSpaceDN w:val="0"/>
        <w:adjustRightInd w:val="0"/>
        <w:spacing w:line="360" w:lineRule="auto"/>
        <w:jc w:val="left"/>
        <w:rPr>
          <w:rFonts w:ascii="宋体" w:hAnsi="宋体" w:eastAsia="宋体" w:cs="宋体"/>
          <w:color w:val="auto"/>
          <w:kern w:val="0"/>
          <w:sz w:val="24"/>
          <w:szCs w:val="24"/>
        </w:rPr>
      </w:pPr>
    </w:p>
    <w:p w14:paraId="2D134757">
      <w:pPr>
        <w:autoSpaceDE w:val="0"/>
        <w:autoSpaceDN w:val="0"/>
        <w:adjustRightInd w:val="0"/>
        <w:spacing w:line="360" w:lineRule="auto"/>
        <w:jc w:val="left"/>
        <w:rPr>
          <w:rFonts w:ascii="宋体" w:hAnsi="宋体" w:eastAsia="宋体" w:cs="宋体"/>
          <w:color w:val="auto"/>
          <w:kern w:val="0"/>
          <w:sz w:val="24"/>
          <w:szCs w:val="24"/>
        </w:rPr>
      </w:pPr>
    </w:p>
    <w:p w14:paraId="31F305DF">
      <w:pPr>
        <w:autoSpaceDE w:val="0"/>
        <w:autoSpaceDN w:val="0"/>
        <w:adjustRightInd w:val="0"/>
        <w:spacing w:line="360" w:lineRule="auto"/>
        <w:jc w:val="left"/>
        <w:rPr>
          <w:rFonts w:ascii="宋体" w:hAnsi="宋体" w:eastAsia="宋体" w:cs="宋体"/>
          <w:color w:val="auto"/>
          <w:kern w:val="0"/>
          <w:sz w:val="24"/>
          <w:szCs w:val="24"/>
        </w:rPr>
      </w:pPr>
    </w:p>
    <w:p w14:paraId="05B1BCA0">
      <w:pPr>
        <w:autoSpaceDE w:val="0"/>
        <w:autoSpaceDN w:val="0"/>
        <w:adjustRightInd w:val="0"/>
        <w:spacing w:line="360" w:lineRule="auto"/>
        <w:jc w:val="left"/>
        <w:rPr>
          <w:rFonts w:ascii="宋体" w:hAnsi="宋体" w:eastAsia="宋体" w:cs="宋体"/>
          <w:color w:val="auto"/>
          <w:kern w:val="0"/>
          <w:sz w:val="24"/>
          <w:szCs w:val="24"/>
        </w:rPr>
      </w:pPr>
    </w:p>
    <w:p w14:paraId="7B8CE74E">
      <w:pPr>
        <w:autoSpaceDE w:val="0"/>
        <w:autoSpaceDN w:val="0"/>
        <w:adjustRightInd w:val="0"/>
        <w:spacing w:line="360" w:lineRule="auto"/>
        <w:jc w:val="left"/>
        <w:rPr>
          <w:rFonts w:ascii="宋体" w:hAnsi="宋体" w:eastAsia="宋体" w:cs="宋体"/>
          <w:color w:val="auto"/>
          <w:kern w:val="0"/>
          <w:sz w:val="24"/>
          <w:szCs w:val="24"/>
        </w:rPr>
      </w:pPr>
    </w:p>
    <w:p w14:paraId="03D5263B">
      <w:pPr>
        <w:autoSpaceDE w:val="0"/>
        <w:autoSpaceDN w:val="0"/>
        <w:adjustRightInd w:val="0"/>
        <w:spacing w:line="360" w:lineRule="auto"/>
        <w:jc w:val="left"/>
        <w:rPr>
          <w:rFonts w:ascii="宋体" w:hAnsi="宋体" w:eastAsia="宋体" w:cs="宋体"/>
          <w:color w:val="auto"/>
          <w:kern w:val="0"/>
          <w:sz w:val="24"/>
          <w:szCs w:val="24"/>
        </w:rPr>
      </w:pPr>
    </w:p>
    <w:p w14:paraId="431F3B53">
      <w:pPr>
        <w:autoSpaceDE w:val="0"/>
        <w:autoSpaceDN w:val="0"/>
        <w:adjustRightInd w:val="0"/>
        <w:spacing w:line="360" w:lineRule="auto"/>
        <w:jc w:val="left"/>
        <w:rPr>
          <w:rFonts w:ascii="宋体" w:hAnsi="宋体" w:eastAsia="宋体" w:cs="宋体"/>
          <w:color w:val="auto"/>
          <w:kern w:val="0"/>
          <w:sz w:val="24"/>
          <w:szCs w:val="24"/>
        </w:rPr>
      </w:pPr>
    </w:p>
    <w:p w14:paraId="3BA6A51E">
      <w:pPr>
        <w:autoSpaceDE w:val="0"/>
        <w:autoSpaceDN w:val="0"/>
        <w:adjustRightInd w:val="0"/>
        <w:spacing w:line="360" w:lineRule="auto"/>
        <w:jc w:val="left"/>
        <w:rPr>
          <w:rFonts w:ascii="宋体" w:hAnsi="宋体" w:eastAsia="宋体" w:cs="宋体"/>
          <w:color w:val="auto"/>
          <w:kern w:val="0"/>
          <w:sz w:val="24"/>
          <w:szCs w:val="24"/>
        </w:rPr>
      </w:pPr>
    </w:p>
    <w:p w14:paraId="5DD60DD2">
      <w:pPr>
        <w:autoSpaceDE w:val="0"/>
        <w:autoSpaceDN w:val="0"/>
        <w:adjustRightInd w:val="0"/>
        <w:spacing w:line="360" w:lineRule="auto"/>
        <w:jc w:val="left"/>
        <w:rPr>
          <w:rFonts w:ascii="宋体" w:hAnsi="宋体" w:eastAsia="宋体" w:cs="宋体"/>
          <w:color w:val="auto"/>
          <w:kern w:val="0"/>
          <w:sz w:val="24"/>
          <w:szCs w:val="24"/>
        </w:rPr>
      </w:pPr>
    </w:p>
    <w:p w14:paraId="64F0059F">
      <w:pPr>
        <w:autoSpaceDE w:val="0"/>
        <w:autoSpaceDN w:val="0"/>
        <w:adjustRightInd w:val="0"/>
        <w:spacing w:line="360" w:lineRule="auto"/>
        <w:jc w:val="left"/>
        <w:rPr>
          <w:rFonts w:ascii="宋体" w:hAnsi="宋体" w:eastAsia="宋体" w:cs="宋体"/>
          <w:color w:val="auto"/>
          <w:kern w:val="0"/>
          <w:sz w:val="24"/>
          <w:szCs w:val="24"/>
        </w:rPr>
      </w:pPr>
    </w:p>
    <w:p w14:paraId="7415833F">
      <w:pPr>
        <w:autoSpaceDE w:val="0"/>
        <w:autoSpaceDN w:val="0"/>
        <w:adjustRightInd w:val="0"/>
        <w:spacing w:line="360" w:lineRule="auto"/>
        <w:jc w:val="left"/>
        <w:rPr>
          <w:rFonts w:ascii="宋体" w:hAnsi="宋体" w:eastAsia="宋体" w:cs="宋体"/>
          <w:color w:val="auto"/>
          <w:kern w:val="0"/>
          <w:sz w:val="24"/>
          <w:szCs w:val="24"/>
        </w:rPr>
      </w:pPr>
    </w:p>
    <w:p w14:paraId="6D92BCB9">
      <w:pPr>
        <w:autoSpaceDE w:val="0"/>
        <w:autoSpaceDN w:val="0"/>
        <w:adjustRightInd w:val="0"/>
        <w:spacing w:line="360" w:lineRule="auto"/>
        <w:jc w:val="left"/>
        <w:rPr>
          <w:rFonts w:ascii="宋体" w:hAnsi="宋体" w:eastAsia="宋体" w:cs="宋体"/>
          <w:color w:val="auto"/>
          <w:kern w:val="0"/>
          <w:sz w:val="24"/>
          <w:szCs w:val="24"/>
        </w:rPr>
      </w:pPr>
    </w:p>
    <w:p w14:paraId="6CBF481B">
      <w:pPr>
        <w:autoSpaceDE w:val="0"/>
        <w:autoSpaceDN w:val="0"/>
        <w:adjustRightInd w:val="0"/>
        <w:spacing w:line="360" w:lineRule="auto"/>
        <w:jc w:val="left"/>
        <w:rPr>
          <w:rFonts w:ascii="宋体" w:hAnsi="宋体" w:eastAsia="宋体" w:cs="宋体"/>
          <w:color w:val="auto"/>
          <w:kern w:val="0"/>
          <w:sz w:val="24"/>
          <w:szCs w:val="24"/>
        </w:rPr>
      </w:pPr>
    </w:p>
    <w:p w14:paraId="52643DF3">
      <w:pPr>
        <w:autoSpaceDE w:val="0"/>
        <w:autoSpaceDN w:val="0"/>
        <w:adjustRightInd w:val="0"/>
        <w:spacing w:line="360" w:lineRule="auto"/>
        <w:jc w:val="left"/>
        <w:rPr>
          <w:rFonts w:ascii="宋体" w:hAnsi="宋体" w:eastAsia="宋体" w:cs="宋体"/>
          <w:color w:val="auto"/>
          <w:kern w:val="0"/>
          <w:sz w:val="24"/>
          <w:szCs w:val="24"/>
        </w:rPr>
      </w:pPr>
    </w:p>
    <w:p w14:paraId="504AC631">
      <w:pPr>
        <w:autoSpaceDE w:val="0"/>
        <w:autoSpaceDN w:val="0"/>
        <w:adjustRightInd w:val="0"/>
        <w:spacing w:line="360" w:lineRule="auto"/>
        <w:jc w:val="left"/>
        <w:rPr>
          <w:rFonts w:ascii="宋体" w:hAnsi="宋体" w:eastAsia="宋体" w:cs="宋体"/>
          <w:color w:val="auto"/>
          <w:kern w:val="0"/>
          <w:sz w:val="24"/>
          <w:szCs w:val="24"/>
        </w:rPr>
      </w:pPr>
    </w:p>
    <w:p w14:paraId="6C5230EB">
      <w:pPr>
        <w:autoSpaceDE w:val="0"/>
        <w:autoSpaceDN w:val="0"/>
        <w:adjustRightInd w:val="0"/>
        <w:spacing w:line="360" w:lineRule="auto"/>
        <w:jc w:val="left"/>
        <w:rPr>
          <w:rFonts w:ascii="宋体" w:hAnsi="宋体" w:eastAsia="宋体" w:cs="宋体"/>
          <w:color w:val="auto"/>
          <w:kern w:val="0"/>
          <w:sz w:val="24"/>
          <w:szCs w:val="24"/>
        </w:rPr>
      </w:pPr>
    </w:p>
    <w:p w14:paraId="6EE1517C">
      <w:pPr>
        <w:autoSpaceDE w:val="0"/>
        <w:autoSpaceDN w:val="0"/>
        <w:adjustRightInd w:val="0"/>
        <w:spacing w:line="360" w:lineRule="auto"/>
        <w:jc w:val="left"/>
        <w:rPr>
          <w:rFonts w:ascii="宋体" w:hAnsi="宋体" w:eastAsia="宋体" w:cs="宋体"/>
          <w:color w:val="auto"/>
          <w:kern w:val="0"/>
          <w:sz w:val="24"/>
          <w:szCs w:val="24"/>
        </w:rPr>
      </w:pPr>
    </w:p>
    <w:p w14:paraId="648DC129">
      <w:pPr>
        <w:autoSpaceDE w:val="0"/>
        <w:autoSpaceDN w:val="0"/>
        <w:adjustRightInd w:val="0"/>
        <w:spacing w:line="360" w:lineRule="auto"/>
        <w:jc w:val="left"/>
        <w:rPr>
          <w:rFonts w:ascii="宋体" w:hAnsi="宋体" w:eastAsia="宋体" w:cs="宋体"/>
          <w:color w:val="auto"/>
          <w:kern w:val="0"/>
          <w:sz w:val="24"/>
          <w:szCs w:val="24"/>
        </w:rPr>
      </w:pPr>
    </w:p>
    <w:p w14:paraId="7932FE3D">
      <w:pPr>
        <w:autoSpaceDE w:val="0"/>
        <w:autoSpaceDN w:val="0"/>
        <w:adjustRightInd w:val="0"/>
        <w:spacing w:line="360" w:lineRule="auto"/>
        <w:jc w:val="left"/>
        <w:rPr>
          <w:rFonts w:ascii="宋体" w:hAnsi="宋体" w:eastAsia="宋体" w:cs="宋体"/>
          <w:color w:val="auto"/>
          <w:kern w:val="0"/>
          <w:sz w:val="24"/>
          <w:szCs w:val="24"/>
        </w:rPr>
      </w:pPr>
    </w:p>
    <w:p w14:paraId="202C372E">
      <w:pPr>
        <w:autoSpaceDE w:val="0"/>
        <w:autoSpaceDN w:val="0"/>
        <w:adjustRightInd w:val="0"/>
        <w:spacing w:line="360" w:lineRule="auto"/>
        <w:jc w:val="left"/>
        <w:rPr>
          <w:rFonts w:ascii="宋体" w:hAnsi="宋体" w:eastAsia="宋体" w:cs="宋体"/>
          <w:color w:val="auto"/>
          <w:kern w:val="0"/>
          <w:sz w:val="24"/>
          <w:szCs w:val="24"/>
        </w:rPr>
      </w:pPr>
    </w:p>
    <w:p w14:paraId="3052295A">
      <w:pPr>
        <w:spacing w:line="360" w:lineRule="auto"/>
        <w:jc w:val="left"/>
        <w:rPr>
          <w:rFonts w:ascii="宋体" w:hAnsi="宋体" w:eastAsia="宋体" w:cs="宋体"/>
          <w:b/>
          <w:bCs/>
          <w:color w:val="auto"/>
          <w:sz w:val="32"/>
          <w:szCs w:val="32"/>
        </w:rPr>
      </w:pPr>
      <w:r>
        <w:rPr>
          <w:rFonts w:hint="eastAsia" w:ascii="宋体" w:hAnsi="宋体" w:eastAsia="宋体" w:cs="宋体"/>
          <w:b/>
          <w:bCs/>
          <w:color w:val="auto"/>
          <w:sz w:val="32"/>
          <w:szCs w:val="32"/>
        </w:rPr>
        <w:t>格式1-9：</w:t>
      </w:r>
    </w:p>
    <w:p w14:paraId="35583D85">
      <w:pPr>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32"/>
          <w:szCs w:val="32"/>
        </w:rPr>
        <w:t>八、参加本项目采购活动的供应商、法定代表人和主要负责人在前3年内无行贿犯罪记录的承诺函</w:t>
      </w:r>
    </w:p>
    <w:p w14:paraId="11BD2DC1">
      <w:pPr>
        <w:spacing w:line="360" w:lineRule="auto"/>
        <w:jc w:val="left"/>
        <w:rPr>
          <w:rFonts w:ascii="宋体" w:hAnsi="宋体" w:eastAsia="宋体" w:cs="宋体"/>
          <w:b/>
          <w:bCs/>
          <w:color w:val="auto"/>
          <w:sz w:val="32"/>
          <w:szCs w:val="32"/>
        </w:rPr>
      </w:pPr>
      <w:r>
        <w:rPr>
          <w:rFonts w:hint="eastAsia" w:ascii="宋体" w:hAnsi="宋体" w:eastAsia="宋体" w:cs="宋体"/>
          <w:color w:val="auto"/>
          <w:kern w:val="0"/>
          <w:sz w:val="24"/>
          <w:szCs w:val="24"/>
        </w:rPr>
        <w:t>提供参加本项目采购活动的供应商、法定代表人和主要负责人在前3年内无行贿犯罪记录的承诺函原件，格式自拟。</w:t>
      </w:r>
    </w:p>
    <w:p w14:paraId="4560A969">
      <w:pPr>
        <w:pStyle w:val="12"/>
        <w:rPr>
          <w:rFonts w:ascii="宋体" w:hAnsi="宋体" w:cs="宋体"/>
          <w:color w:val="auto"/>
        </w:rPr>
      </w:pPr>
    </w:p>
    <w:p w14:paraId="72801C78">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　</w:t>
      </w:r>
    </w:p>
    <w:p w14:paraId="0F0C05B7">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 </w:t>
      </w:r>
    </w:p>
    <w:p w14:paraId="25CDAFBF">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　　</w:t>
      </w:r>
    </w:p>
    <w:p w14:paraId="562E05F6">
      <w:pPr>
        <w:rPr>
          <w:rFonts w:ascii="宋体" w:hAnsi="宋体" w:eastAsia="宋体" w:cs="宋体"/>
          <w:b/>
          <w:bCs/>
          <w:color w:val="auto"/>
          <w:sz w:val="32"/>
          <w:szCs w:val="32"/>
        </w:rPr>
      </w:pPr>
    </w:p>
    <w:p w14:paraId="57BA06D8">
      <w:pPr>
        <w:pStyle w:val="12"/>
        <w:rPr>
          <w:rFonts w:ascii="宋体" w:hAnsi="宋体" w:cs="宋体"/>
          <w:b/>
          <w:bCs/>
          <w:color w:val="auto"/>
          <w:sz w:val="32"/>
          <w:szCs w:val="32"/>
        </w:rPr>
      </w:pPr>
    </w:p>
    <w:p w14:paraId="27FFF5CD">
      <w:pPr>
        <w:pStyle w:val="12"/>
        <w:rPr>
          <w:rFonts w:ascii="宋体" w:hAnsi="宋体" w:cs="宋体"/>
          <w:b/>
          <w:bCs/>
          <w:color w:val="auto"/>
          <w:sz w:val="32"/>
          <w:szCs w:val="32"/>
        </w:rPr>
      </w:pPr>
    </w:p>
    <w:p w14:paraId="7577B235">
      <w:pPr>
        <w:pStyle w:val="12"/>
        <w:rPr>
          <w:rFonts w:ascii="宋体" w:hAnsi="宋体" w:cs="宋体"/>
          <w:b/>
          <w:bCs/>
          <w:color w:val="auto"/>
          <w:sz w:val="32"/>
          <w:szCs w:val="32"/>
        </w:rPr>
      </w:pPr>
    </w:p>
    <w:p w14:paraId="1569FF98">
      <w:pPr>
        <w:pStyle w:val="12"/>
        <w:rPr>
          <w:rFonts w:ascii="宋体" w:hAnsi="宋体" w:cs="宋体"/>
          <w:b/>
          <w:bCs/>
          <w:color w:val="auto"/>
          <w:sz w:val="32"/>
          <w:szCs w:val="32"/>
        </w:rPr>
      </w:pPr>
    </w:p>
    <w:p w14:paraId="0E3567D6">
      <w:pPr>
        <w:pStyle w:val="12"/>
        <w:rPr>
          <w:rFonts w:ascii="宋体" w:hAnsi="宋体" w:cs="宋体"/>
          <w:b/>
          <w:bCs/>
          <w:color w:val="auto"/>
          <w:sz w:val="32"/>
          <w:szCs w:val="32"/>
        </w:rPr>
      </w:pPr>
    </w:p>
    <w:p w14:paraId="53A182CA">
      <w:pPr>
        <w:pStyle w:val="12"/>
        <w:rPr>
          <w:rFonts w:ascii="宋体" w:hAnsi="宋体" w:cs="宋体"/>
          <w:b/>
          <w:bCs/>
          <w:color w:val="auto"/>
          <w:sz w:val="32"/>
          <w:szCs w:val="32"/>
        </w:rPr>
      </w:pPr>
    </w:p>
    <w:p w14:paraId="4EFF93FF">
      <w:pPr>
        <w:bidi w:val="0"/>
      </w:pPr>
      <w:bookmarkStart w:id="121" w:name="_Toc12984491"/>
    </w:p>
    <w:p w14:paraId="59CE0DDF">
      <w:pPr>
        <w:bidi w:val="0"/>
      </w:pPr>
    </w:p>
    <w:p w14:paraId="7A665EDB">
      <w:pPr>
        <w:pStyle w:val="2"/>
      </w:pPr>
    </w:p>
    <w:p w14:paraId="3B448607">
      <w:pPr>
        <w:pStyle w:val="2"/>
      </w:pPr>
    </w:p>
    <w:p w14:paraId="30103F80">
      <w:pPr>
        <w:pStyle w:val="2"/>
      </w:pPr>
    </w:p>
    <w:p w14:paraId="7329B2C4">
      <w:pPr>
        <w:pStyle w:val="2"/>
      </w:pPr>
    </w:p>
    <w:p w14:paraId="1417C6AF">
      <w:pPr>
        <w:pStyle w:val="2"/>
      </w:pPr>
    </w:p>
    <w:p w14:paraId="2B43A224">
      <w:pPr>
        <w:pStyle w:val="2"/>
      </w:pPr>
    </w:p>
    <w:p w14:paraId="6F657CFB">
      <w:pPr>
        <w:bidi w:val="0"/>
      </w:pPr>
    </w:p>
    <w:p w14:paraId="05C9A339">
      <w:pPr>
        <w:bidi w:val="0"/>
      </w:pPr>
    </w:p>
    <w:p w14:paraId="5352C679">
      <w:pPr>
        <w:bidi w:val="0"/>
      </w:pPr>
    </w:p>
    <w:p w14:paraId="0C755FD3">
      <w:pPr>
        <w:bidi w:val="0"/>
      </w:pPr>
    </w:p>
    <w:p w14:paraId="1421C9F0">
      <w:pPr>
        <w:bidi w:val="0"/>
      </w:pPr>
    </w:p>
    <w:bookmarkEnd w:id="121"/>
    <w:p w14:paraId="3F3E2ACC">
      <w:pPr>
        <w:rPr>
          <w:rFonts w:ascii="宋体" w:hAnsi="宋体" w:eastAsia="宋体" w:cs="宋体"/>
          <w:b/>
          <w:bCs/>
          <w:color w:val="auto"/>
          <w:sz w:val="32"/>
          <w:szCs w:val="28"/>
        </w:rPr>
      </w:pPr>
      <w:r>
        <w:rPr>
          <w:rFonts w:hint="eastAsia" w:ascii="宋体" w:hAnsi="宋体" w:eastAsia="宋体" w:cs="宋体"/>
          <w:b/>
          <w:bCs/>
          <w:color w:val="auto"/>
          <w:sz w:val="32"/>
          <w:szCs w:val="28"/>
        </w:rPr>
        <w:t>格式1-10：</w:t>
      </w:r>
    </w:p>
    <w:p w14:paraId="0D007AFF">
      <w:pPr>
        <w:jc w:val="center"/>
        <w:rPr>
          <w:rFonts w:ascii="宋体" w:hAnsi="宋体" w:eastAsia="宋体" w:cs="宋体"/>
          <w:b/>
          <w:bCs/>
          <w:color w:val="auto"/>
          <w:sz w:val="32"/>
          <w:szCs w:val="28"/>
        </w:rPr>
      </w:pPr>
      <w:r>
        <w:rPr>
          <w:rFonts w:hint="eastAsia" w:ascii="宋体" w:hAnsi="宋体" w:eastAsia="宋体" w:cs="宋体"/>
          <w:b/>
          <w:bCs/>
          <w:color w:val="auto"/>
          <w:sz w:val="32"/>
          <w:szCs w:val="28"/>
        </w:rPr>
        <w:t>九、</w:t>
      </w:r>
      <w:r>
        <w:rPr>
          <w:rFonts w:hint="eastAsia" w:ascii="宋体" w:hAnsi="宋体" w:eastAsia="宋体" w:cs="宋体"/>
          <w:b/>
          <w:bCs/>
          <w:color w:val="auto"/>
          <w:sz w:val="32"/>
          <w:szCs w:val="28"/>
          <w:lang w:eastAsia="zh-CN"/>
        </w:rPr>
        <w:t>成交供应商</w:t>
      </w:r>
      <w:r>
        <w:rPr>
          <w:rFonts w:hint="eastAsia" w:ascii="宋体" w:hAnsi="宋体" w:eastAsia="宋体" w:cs="宋体"/>
          <w:b/>
          <w:bCs/>
          <w:color w:val="auto"/>
          <w:sz w:val="32"/>
          <w:szCs w:val="28"/>
        </w:rPr>
        <w:t>认为有必要提供的其他资质、资格性材料</w:t>
      </w:r>
    </w:p>
    <w:p w14:paraId="077E21F7">
      <w:pPr>
        <w:pStyle w:val="12"/>
        <w:rPr>
          <w:rFonts w:ascii="宋体" w:hAnsi="宋体" w:cs="宋体"/>
          <w:color w:val="auto"/>
          <w:sz w:val="24"/>
        </w:rPr>
      </w:pPr>
    </w:p>
    <w:p w14:paraId="30856659">
      <w:pPr>
        <w:pStyle w:val="12"/>
        <w:rPr>
          <w:rFonts w:ascii="宋体" w:hAnsi="宋体" w:cs="宋体"/>
          <w:color w:val="auto"/>
          <w:sz w:val="24"/>
        </w:rPr>
      </w:pPr>
    </w:p>
    <w:p w14:paraId="4A7AE6DA">
      <w:pPr>
        <w:pStyle w:val="12"/>
        <w:rPr>
          <w:rFonts w:ascii="宋体" w:hAnsi="宋体" w:cs="宋体"/>
          <w:color w:val="auto"/>
          <w:sz w:val="24"/>
        </w:rPr>
      </w:pPr>
    </w:p>
    <w:p w14:paraId="7A977861">
      <w:pPr>
        <w:bidi w:val="0"/>
      </w:pPr>
      <w:bookmarkStart w:id="122" w:name="_Toc12984496"/>
    </w:p>
    <w:p w14:paraId="2233141F">
      <w:pPr>
        <w:bidi w:val="0"/>
      </w:pPr>
    </w:p>
    <w:p w14:paraId="723CDEF2">
      <w:pPr>
        <w:bidi w:val="0"/>
      </w:pPr>
    </w:p>
    <w:p w14:paraId="468305C6">
      <w:pPr>
        <w:bidi w:val="0"/>
      </w:pPr>
    </w:p>
    <w:p w14:paraId="50126F45">
      <w:pPr>
        <w:bidi w:val="0"/>
      </w:pPr>
    </w:p>
    <w:p w14:paraId="0D95242D">
      <w:pPr>
        <w:bidi w:val="0"/>
      </w:pPr>
    </w:p>
    <w:p w14:paraId="1E2C28C3">
      <w:pPr>
        <w:bidi w:val="0"/>
      </w:pPr>
    </w:p>
    <w:p w14:paraId="6DCD8E6E">
      <w:pPr>
        <w:pStyle w:val="2"/>
      </w:pPr>
    </w:p>
    <w:p w14:paraId="14AD9EE0">
      <w:pPr>
        <w:pStyle w:val="2"/>
      </w:pPr>
    </w:p>
    <w:p w14:paraId="44EA7092">
      <w:pPr>
        <w:pStyle w:val="2"/>
      </w:pPr>
    </w:p>
    <w:p w14:paraId="1B1D869B">
      <w:pPr>
        <w:pStyle w:val="2"/>
      </w:pPr>
    </w:p>
    <w:p w14:paraId="341CF85E">
      <w:pPr>
        <w:pStyle w:val="2"/>
      </w:pPr>
    </w:p>
    <w:p w14:paraId="086128B0">
      <w:pPr>
        <w:pStyle w:val="2"/>
      </w:pPr>
    </w:p>
    <w:p w14:paraId="04883FF7">
      <w:pPr>
        <w:pStyle w:val="2"/>
      </w:pPr>
    </w:p>
    <w:p w14:paraId="53B8A68D">
      <w:pPr>
        <w:pStyle w:val="2"/>
      </w:pPr>
    </w:p>
    <w:p w14:paraId="3B115EE7">
      <w:pPr>
        <w:pStyle w:val="2"/>
      </w:pPr>
    </w:p>
    <w:p w14:paraId="2C0A0CA7">
      <w:pPr>
        <w:pStyle w:val="2"/>
      </w:pPr>
    </w:p>
    <w:p w14:paraId="45A33997">
      <w:pPr>
        <w:pStyle w:val="2"/>
      </w:pPr>
    </w:p>
    <w:p w14:paraId="5C7F6E4F">
      <w:pPr>
        <w:pStyle w:val="2"/>
      </w:pPr>
    </w:p>
    <w:p w14:paraId="3541D708">
      <w:pPr>
        <w:pStyle w:val="2"/>
      </w:pPr>
    </w:p>
    <w:p w14:paraId="5022AF5E">
      <w:pPr>
        <w:pStyle w:val="2"/>
      </w:pPr>
    </w:p>
    <w:p w14:paraId="39628C93">
      <w:pPr>
        <w:pStyle w:val="2"/>
      </w:pPr>
    </w:p>
    <w:p w14:paraId="5330A37A">
      <w:pPr>
        <w:pStyle w:val="2"/>
      </w:pPr>
    </w:p>
    <w:p w14:paraId="1FF75456">
      <w:pPr>
        <w:pStyle w:val="2"/>
      </w:pPr>
    </w:p>
    <w:p w14:paraId="63C8FE45">
      <w:pPr>
        <w:pStyle w:val="2"/>
      </w:pPr>
    </w:p>
    <w:p w14:paraId="7420082F">
      <w:pPr>
        <w:pStyle w:val="2"/>
      </w:pPr>
    </w:p>
    <w:p w14:paraId="4558257B">
      <w:pPr>
        <w:pStyle w:val="2"/>
      </w:pPr>
    </w:p>
    <w:p w14:paraId="1597C5F6">
      <w:pPr>
        <w:bidi w:val="0"/>
      </w:pPr>
    </w:p>
    <w:p w14:paraId="09969BCF">
      <w:pPr>
        <w:bidi w:val="0"/>
      </w:pPr>
    </w:p>
    <w:p w14:paraId="622109E7">
      <w:pPr>
        <w:bidi w:val="0"/>
      </w:pPr>
    </w:p>
    <w:p w14:paraId="0085D544">
      <w:pPr>
        <w:bidi w:val="0"/>
      </w:pPr>
    </w:p>
    <w:p w14:paraId="1B073775">
      <w:pPr>
        <w:bidi w:val="0"/>
      </w:pPr>
    </w:p>
    <w:p w14:paraId="7F70C8B7">
      <w:pPr>
        <w:bidi w:val="0"/>
      </w:pPr>
    </w:p>
    <w:p w14:paraId="52871DF1">
      <w:pPr>
        <w:pStyle w:val="5"/>
        <w:spacing w:line="415" w:lineRule="auto"/>
        <w:jc w:val="left"/>
        <w:rPr>
          <w:rFonts w:ascii="宋体" w:hAnsi="宋体" w:eastAsia="宋体" w:cs="宋体"/>
          <w:color w:val="auto"/>
        </w:rPr>
      </w:pPr>
      <w:r>
        <w:rPr>
          <w:rFonts w:hint="eastAsia" w:ascii="宋体" w:hAnsi="宋体" w:eastAsia="宋体" w:cs="宋体"/>
          <w:color w:val="auto"/>
        </w:rPr>
        <w:t>格式2-1：</w:t>
      </w:r>
      <w:bookmarkEnd w:id="122"/>
      <w:r>
        <w:rPr>
          <w:rFonts w:hint="eastAsia" w:ascii="宋体" w:hAnsi="宋体" w:eastAsia="宋体" w:cs="宋体"/>
          <w:color w:val="auto"/>
        </w:rPr>
        <w:t>封面</w:t>
      </w:r>
    </w:p>
    <w:p w14:paraId="735A3553">
      <w:pPr>
        <w:pStyle w:val="13"/>
        <w:ind w:firstLine="320"/>
        <w:jc w:val="right"/>
        <w:rPr>
          <w:rFonts w:ascii="宋体" w:hAnsi="宋体" w:cs="宋体"/>
          <w:color w:val="auto"/>
          <w:sz w:val="32"/>
          <w:szCs w:val="32"/>
        </w:rPr>
      </w:pPr>
      <w:r>
        <w:rPr>
          <w:rFonts w:hint="eastAsia" w:ascii="宋体" w:hAnsi="宋体" w:cs="宋体"/>
          <w:color w:val="auto"/>
          <w:sz w:val="32"/>
          <w:szCs w:val="32"/>
        </w:rPr>
        <w:t>正本/副本</w:t>
      </w:r>
    </w:p>
    <w:p w14:paraId="10B52595">
      <w:pPr>
        <w:pStyle w:val="80"/>
        <w:rPr>
          <w:rFonts w:ascii="宋体" w:hAnsi="宋体" w:cs="宋体"/>
          <w:color w:val="auto"/>
        </w:rPr>
      </w:pPr>
    </w:p>
    <w:p w14:paraId="69500BF9">
      <w:pPr>
        <w:spacing w:before="156" w:beforeLines="50"/>
        <w:rPr>
          <w:rFonts w:ascii="宋体" w:hAnsi="宋体" w:eastAsia="宋体" w:cs="宋体"/>
          <w:color w:val="auto"/>
          <w:sz w:val="72"/>
          <w:szCs w:val="72"/>
        </w:rPr>
      </w:pPr>
    </w:p>
    <w:p w14:paraId="6CF6042F">
      <w:pPr>
        <w:spacing w:before="156" w:beforeLines="50"/>
        <w:jc w:val="center"/>
        <w:rPr>
          <w:rFonts w:ascii="宋体" w:hAnsi="宋体" w:eastAsia="宋体" w:cs="宋体"/>
          <w:color w:val="auto"/>
          <w:sz w:val="72"/>
          <w:szCs w:val="72"/>
        </w:rPr>
      </w:pPr>
      <w:r>
        <w:rPr>
          <w:rFonts w:hint="eastAsia" w:ascii="宋体" w:hAnsi="宋体" w:eastAsia="宋体" w:cs="宋体"/>
          <w:color w:val="auto"/>
          <w:sz w:val="72"/>
          <w:szCs w:val="72"/>
        </w:rPr>
        <w:t>其他响应性投标文件</w:t>
      </w:r>
    </w:p>
    <w:p w14:paraId="12EEF5FB">
      <w:pPr>
        <w:spacing w:before="156" w:beforeLines="50"/>
        <w:rPr>
          <w:rFonts w:ascii="宋体" w:hAnsi="宋体" w:eastAsia="宋体" w:cs="宋体"/>
          <w:color w:val="auto"/>
          <w:sz w:val="72"/>
          <w:szCs w:val="72"/>
        </w:rPr>
      </w:pPr>
    </w:p>
    <w:p w14:paraId="07910579">
      <w:pPr>
        <w:ind w:firstLine="600" w:firstLineChars="200"/>
        <w:jc w:val="center"/>
        <w:rPr>
          <w:rFonts w:ascii="宋体" w:hAnsi="宋体" w:eastAsia="宋体" w:cs="宋体"/>
          <w:color w:val="auto"/>
          <w:sz w:val="30"/>
          <w:szCs w:val="30"/>
        </w:rPr>
      </w:pPr>
    </w:p>
    <w:p w14:paraId="307D5964">
      <w:pPr>
        <w:spacing w:before="468" w:beforeLines="150"/>
        <w:ind w:firstLine="720" w:firstLineChars="200"/>
        <w:rPr>
          <w:rFonts w:ascii="宋体" w:hAnsi="宋体" w:eastAsia="宋体" w:cs="宋体"/>
          <w:color w:val="auto"/>
          <w:sz w:val="36"/>
          <w:szCs w:val="36"/>
        </w:rPr>
      </w:pPr>
      <w:r>
        <w:rPr>
          <w:rFonts w:hint="eastAsia" w:ascii="宋体" w:hAnsi="宋体" w:eastAsia="宋体" w:cs="宋体"/>
          <w:color w:val="auto"/>
          <w:sz w:val="36"/>
          <w:szCs w:val="36"/>
        </w:rPr>
        <w:t xml:space="preserve">采购项目编号： </w:t>
      </w:r>
    </w:p>
    <w:p w14:paraId="76392BA7">
      <w:pPr>
        <w:spacing w:before="468" w:beforeLines="150"/>
        <w:ind w:firstLine="720" w:firstLineChars="200"/>
        <w:rPr>
          <w:rFonts w:ascii="宋体" w:hAnsi="宋体" w:eastAsia="宋体" w:cs="宋体"/>
          <w:color w:val="auto"/>
          <w:sz w:val="36"/>
          <w:szCs w:val="36"/>
        </w:rPr>
      </w:pPr>
      <w:r>
        <w:rPr>
          <w:rFonts w:hint="eastAsia" w:ascii="宋体" w:hAnsi="宋体" w:eastAsia="宋体" w:cs="宋体"/>
          <w:color w:val="auto"/>
          <w:sz w:val="36"/>
          <w:szCs w:val="36"/>
        </w:rPr>
        <w:t>采购项目名称：</w:t>
      </w:r>
    </w:p>
    <w:p w14:paraId="4BA69F39">
      <w:pPr>
        <w:rPr>
          <w:rFonts w:ascii="宋体" w:hAnsi="宋体" w:eastAsia="宋体" w:cs="宋体"/>
          <w:color w:val="auto"/>
          <w:sz w:val="36"/>
          <w:szCs w:val="36"/>
        </w:rPr>
      </w:pPr>
    </w:p>
    <w:p w14:paraId="1A8CF643">
      <w:pPr>
        <w:ind w:firstLine="720" w:firstLineChars="200"/>
        <w:rPr>
          <w:rFonts w:ascii="宋体" w:hAnsi="宋体" w:eastAsia="宋体" w:cs="宋体"/>
          <w:color w:val="auto"/>
          <w:sz w:val="36"/>
          <w:szCs w:val="36"/>
        </w:rPr>
      </w:pPr>
      <w:r>
        <w:rPr>
          <w:rFonts w:hint="eastAsia" w:ascii="宋体" w:hAnsi="宋体" w:eastAsia="宋体" w:cs="宋体"/>
          <w:color w:val="auto"/>
          <w:sz w:val="36"/>
          <w:szCs w:val="36"/>
        </w:rPr>
        <w:t>供应商名称（盖章）：</w:t>
      </w:r>
    </w:p>
    <w:p w14:paraId="2492BC67">
      <w:pPr>
        <w:rPr>
          <w:rFonts w:ascii="宋体" w:hAnsi="宋体" w:eastAsia="宋体" w:cs="宋体"/>
          <w:color w:val="auto"/>
          <w:sz w:val="36"/>
          <w:szCs w:val="36"/>
        </w:rPr>
      </w:pPr>
    </w:p>
    <w:p w14:paraId="41210227">
      <w:pPr>
        <w:ind w:firstLine="720" w:firstLineChars="200"/>
        <w:rPr>
          <w:rFonts w:ascii="宋体" w:hAnsi="宋体" w:eastAsia="宋体" w:cs="宋体"/>
          <w:color w:val="auto"/>
          <w:sz w:val="36"/>
          <w:szCs w:val="36"/>
        </w:rPr>
      </w:pPr>
      <w:r>
        <w:rPr>
          <w:rFonts w:hint="eastAsia" w:ascii="宋体" w:hAnsi="宋体" w:eastAsia="宋体" w:cs="宋体"/>
          <w:color w:val="auto"/>
          <w:sz w:val="36"/>
          <w:szCs w:val="36"/>
        </w:rPr>
        <w:t>法定代表人或授权代表（签字）：</w:t>
      </w:r>
    </w:p>
    <w:p w14:paraId="763CD96C">
      <w:pPr>
        <w:rPr>
          <w:rFonts w:ascii="宋体" w:hAnsi="宋体" w:eastAsia="宋体" w:cs="宋体"/>
          <w:color w:val="auto"/>
          <w:sz w:val="44"/>
          <w:szCs w:val="44"/>
        </w:rPr>
      </w:pPr>
    </w:p>
    <w:p w14:paraId="293234FC">
      <w:pPr>
        <w:ind w:firstLine="720" w:firstLineChars="200"/>
        <w:rPr>
          <w:rFonts w:ascii="宋体" w:hAnsi="宋体" w:eastAsia="宋体" w:cs="宋体"/>
          <w:color w:val="auto"/>
          <w:sz w:val="36"/>
          <w:szCs w:val="36"/>
        </w:rPr>
      </w:pPr>
      <w:r>
        <w:rPr>
          <w:rFonts w:hint="eastAsia" w:ascii="宋体" w:hAnsi="宋体" w:eastAsia="宋体" w:cs="宋体"/>
          <w:color w:val="auto"/>
          <w:sz w:val="36"/>
          <w:szCs w:val="36"/>
        </w:rPr>
        <w:t>日期：     年    月    日</w:t>
      </w:r>
    </w:p>
    <w:p w14:paraId="4DC22632">
      <w:pPr>
        <w:rPr>
          <w:rFonts w:ascii="宋体" w:hAnsi="宋体" w:eastAsia="宋体" w:cs="宋体"/>
          <w:color w:val="auto"/>
        </w:rPr>
      </w:pPr>
    </w:p>
    <w:p w14:paraId="1163D9D8">
      <w:pPr>
        <w:rPr>
          <w:rFonts w:ascii="宋体" w:hAnsi="宋体" w:eastAsia="宋体" w:cs="宋体"/>
          <w:color w:val="auto"/>
        </w:rPr>
      </w:pPr>
    </w:p>
    <w:p w14:paraId="0D4375D2">
      <w:pPr>
        <w:pStyle w:val="6"/>
        <w:rPr>
          <w:rFonts w:ascii="宋体" w:hAnsi="宋体" w:cs="宋体"/>
          <w:color w:val="auto"/>
        </w:rPr>
      </w:pPr>
      <w:bookmarkStart w:id="123" w:name="_Toc12984497"/>
      <w:r>
        <w:rPr>
          <w:rFonts w:hint="eastAsia" w:ascii="宋体" w:hAnsi="宋体" w:cs="宋体"/>
          <w:color w:val="auto"/>
        </w:rPr>
        <w:t>格式2-2：</w:t>
      </w:r>
    </w:p>
    <w:p w14:paraId="78D1BEF2">
      <w:pPr>
        <w:pStyle w:val="6"/>
        <w:jc w:val="center"/>
        <w:rPr>
          <w:rFonts w:ascii="宋体" w:hAnsi="宋体" w:cs="宋体"/>
          <w:color w:val="auto"/>
        </w:rPr>
      </w:pPr>
      <w:r>
        <w:rPr>
          <w:rFonts w:hint="eastAsia" w:ascii="宋体" w:hAnsi="宋体" w:cs="宋体"/>
          <w:color w:val="auto"/>
        </w:rPr>
        <w:t>一、承诺函</w:t>
      </w:r>
      <w:bookmarkEnd w:id="123"/>
    </w:p>
    <w:p w14:paraId="10CE0210">
      <w:pPr>
        <w:rPr>
          <w:rFonts w:ascii="宋体" w:hAnsi="宋体" w:eastAsia="宋体" w:cs="宋体"/>
          <w:color w:val="auto"/>
          <w:sz w:val="24"/>
        </w:rPr>
      </w:pPr>
      <w:r>
        <w:rPr>
          <w:rFonts w:hint="eastAsia" w:ascii="宋体" w:hAnsi="宋体" w:eastAsia="宋体" w:cs="宋体"/>
          <w:color w:val="auto"/>
          <w:sz w:val="24"/>
          <w:u w:val="single"/>
        </w:rPr>
        <w:t>（采购代理机构名称）</w:t>
      </w:r>
      <w:r>
        <w:rPr>
          <w:rFonts w:hint="eastAsia" w:ascii="宋体" w:hAnsi="宋体" w:eastAsia="宋体" w:cs="宋体"/>
          <w:color w:val="auto"/>
          <w:sz w:val="24"/>
        </w:rPr>
        <w:t>：</w:t>
      </w:r>
    </w:p>
    <w:p w14:paraId="7A263DCF">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我公司作为本次</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包的供应商，根据招标文件要求，现郑重承诺如下：</w:t>
      </w:r>
    </w:p>
    <w:p w14:paraId="534F75F3">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一、具备招标文件规定的资格条件：</w:t>
      </w:r>
    </w:p>
    <w:p w14:paraId="4DD80C8E">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（一）具有独立承担民事责任的能力；</w:t>
      </w:r>
    </w:p>
    <w:p w14:paraId="677D841A">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（二）具有良好的商业信誉和健全的财务会计制度；</w:t>
      </w:r>
    </w:p>
    <w:p w14:paraId="549E1CC7">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（三）具有履行合同所必需的设备和专业技术能力；</w:t>
      </w:r>
    </w:p>
    <w:p w14:paraId="2C6A2A6B">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（四）有依法缴纳税收和社会保障资金的良好记录；</w:t>
      </w:r>
    </w:p>
    <w:p w14:paraId="201BDAC7">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（五）参加采购活动前三年内，在经营活动中没有重大违法记录；</w:t>
      </w:r>
    </w:p>
    <w:p w14:paraId="66BF67FE">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（六）法律、行政法规规定的其他条件；</w:t>
      </w:r>
    </w:p>
    <w:p w14:paraId="701590B9">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（七）根据采购项目提出的特殊条件；</w:t>
      </w:r>
    </w:p>
    <w:p w14:paraId="7CD65572">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（八）非联合体参与投标。</w:t>
      </w:r>
    </w:p>
    <w:p w14:paraId="5CF613B2">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二、完全接受和满足本项目招标文件中规定的实质性要求，如对招标文件有异议，已经在递交投标文件截止时间届满前依法进行维权救济，不存在对招标文件有异议的同时又参加本次投标以求侥幸成交或者为实现其他非法目的的行为。</w:t>
      </w:r>
    </w:p>
    <w:p w14:paraId="5E1C9646">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三、在参加本次采购活动中，不存在与单位负责人为同一人或者存在直接控股、管理关系的其他供应商参与同一合同项下的采购活动的行为。</w:t>
      </w:r>
    </w:p>
    <w:p w14:paraId="548CF6EA">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四、在参加本次采购活动中，不存在和其他供应商在同一合同项下的采购项目中，同时委托同一个自然人、同一家庭的人员、同一单位的人员作为代理人的行为。</w:t>
      </w:r>
    </w:p>
    <w:p w14:paraId="1279690A">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五、投标文件中提供的任何资料和技术、服务、商务等响应承诺情况都是真实的、有效的、合法的。</w:t>
      </w:r>
    </w:p>
    <w:p w14:paraId="6563085A">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本公司对上述承诺的内容事项真实性负责。如经查实上述承诺的内容事项存在虚假，我公司愿意接受以提供虚假材料谋取成交的法律责任。</w:t>
      </w:r>
    </w:p>
    <w:p w14:paraId="560127DD">
      <w:pPr>
        <w:spacing w:line="360" w:lineRule="auto"/>
        <w:ind w:left="3780" w:leftChars="1800" w:firstLine="480" w:firstLineChars="200"/>
        <w:rPr>
          <w:rFonts w:ascii="宋体" w:hAnsi="宋体" w:eastAsia="宋体" w:cs="宋体"/>
          <w:color w:val="auto"/>
          <w:sz w:val="24"/>
        </w:rPr>
      </w:pPr>
      <w:r>
        <w:rPr>
          <w:rFonts w:hint="eastAsia" w:ascii="宋体" w:hAnsi="宋体" w:eastAsia="宋体" w:cs="宋体"/>
          <w:color w:val="auto"/>
          <w:sz w:val="24"/>
        </w:rPr>
        <w:t>供应商名称（盖章）：</w:t>
      </w:r>
    </w:p>
    <w:p w14:paraId="156BF9B6">
      <w:pPr>
        <w:spacing w:line="360" w:lineRule="auto"/>
        <w:ind w:left="3780" w:leftChars="1800" w:firstLine="480" w:firstLineChars="200"/>
        <w:rPr>
          <w:rFonts w:ascii="宋体" w:hAnsi="宋体" w:eastAsia="宋体" w:cs="宋体"/>
          <w:color w:val="auto"/>
          <w:sz w:val="24"/>
        </w:rPr>
      </w:pPr>
      <w:r>
        <w:rPr>
          <w:rFonts w:hint="eastAsia" w:ascii="宋体" w:hAnsi="宋体" w:eastAsia="宋体" w:cs="宋体"/>
          <w:color w:val="auto"/>
          <w:sz w:val="24"/>
        </w:rPr>
        <w:t>法定代表人或授权代表（签字）：</w:t>
      </w:r>
    </w:p>
    <w:p w14:paraId="3BFC5BF8">
      <w:pPr>
        <w:spacing w:line="360" w:lineRule="auto"/>
        <w:ind w:left="3780" w:leftChars="1800" w:firstLine="480" w:firstLineChars="200"/>
        <w:rPr>
          <w:rFonts w:ascii="宋体" w:hAnsi="宋体" w:eastAsia="宋体" w:cs="宋体"/>
          <w:bCs/>
          <w:color w:val="auto"/>
          <w:sz w:val="24"/>
          <w:szCs w:val="30"/>
        </w:rPr>
      </w:pPr>
      <w:r>
        <w:rPr>
          <w:rFonts w:hint="eastAsia" w:ascii="宋体" w:hAnsi="宋体" w:eastAsia="宋体" w:cs="宋体"/>
          <w:color w:val="auto"/>
          <w:sz w:val="24"/>
        </w:rPr>
        <w:t>日期：   年   月   日</w:t>
      </w:r>
    </w:p>
    <w:p w14:paraId="3B54B683">
      <w:pPr>
        <w:pStyle w:val="6"/>
        <w:rPr>
          <w:rFonts w:ascii="宋体" w:hAnsi="宋体" w:cs="宋体"/>
          <w:color w:val="auto"/>
        </w:rPr>
      </w:pPr>
      <w:bookmarkStart w:id="124" w:name="_Toc12984498"/>
      <w:r>
        <w:rPr>
          <w:rFonts w:hint="eastAsia" w:ascii="宋体" w:hAnsi="宋体" w:cs="宋体"/>
          <w:color w:val="auto"/>
        </w:rPr>
        <w:t>格式2-3：</w:t>
      </w:r>
    </w:p>
    <w:p w14:paraId="4A7E7FBF">
      <w:pPr>
        <w:pStyle w:val="6"/>
        <w:jc w:val="center"/>
        <w:rPr>
          <w:rFonts w:ascii="宋体" w:hAnsi="宋体" w:cs="宋体"/>
          <w:color w:val="auto"/>
        </w:rPr>
      </w:pPr>
      <w:r>
        <w:rPr>
          <w:rFonts w:hint="eastAsia" w:ascii="宋体" w:hAnsi="宋体" w:cs="宋体"/>
          <w:color w:val="auto"/>
        </w:rPr>
        <w:t>二、投标函</w:t>
      </w:r>
      <w:bookmarkEnd w:id="124"/>
    </w:p>
    <w:p w14:paraId="145D7D4B">
      <w:pPr>
        <w:rPr>
          <w:rFonts w:ascii="宋体" w:hAnsi="宋体" w:eastAsia="宋体" w:cs="宋体"/>
          <w:b/>
          <w:color w:val="auto"/>
          <w:sz w:val="32"/>
          <w:szCs w:val="32"/>
        </w:rPr>
      </w:pPr>
    </w:p>
    <w:p w14:paraId="4FE79E56">
      <w:pPr>
        <w:spacing w:line="360" w:lineRule="auto"/>
        <w:rPr>
          <w:rFonts w:ascii="宋体" w:hAnsi="宋体" w:eastAsia="宋体" w:cs="宋体"/>
          <w:color w:val="auto"/>
          <w:sz w:val="24"/>
        </w:rPr>
      </w:pPr>
      <w:r>
        <w:rPr>
          <w:rFonts w:hint="eastAsia" w:ascii="宋体" w:hAnsi="宋体" w:eastAsia="宋体" w:cs="宋体"/>
          <w:color w:val="auto"/>
          <w:sz w:val="24"/>
          <w:u w:val="single"/>
        </w:rPr>
        <w:t>（采购代理机构名称）</w:t>
      </w:r>
      <w:r>
        <w:rPr>
          <w:rFonts w:hint="eastAsia" w:ascii="宋体" w:hAnsi="宋体" w:eastAsia="宋体" w:cs="宋体"/>
          <w:color w:val="auto"/>
          <w:sz w:val="24"/>
        </w:rPr>
        <w:t>：</w:t>
      </w:r>
    </w:p>
    <w:p w14:paraId="6835A3E1">
      <w:pPr>
        <w:spacing w:line="360" w:lineRule="auto"/>
        <w:rPr>
          <w:rFonts w:ascii="宋体" w:hAnsi="宋体" w:eastAsia="宋体" w:cs="宋体"/>
          <w:color w:val="auto"/>
          <w:sz w:val="24"/>
        </w:rPr>
      </w:pPr>
    </w:p>
    <w:p w14:paraId="2D174C91">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1.我方全面研究了“</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”项目招标文件，项目编号：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，包号：</w:t>
      </w:r>
      <w:r>
        <w:rPr>
          <w:rFonts w:hint="eastAsia" w:ascii="宋体" w:hAnsi="宋体" w:eastAsia="宋体" w:cs="宋体"/>
          <w:color w:val="auto"/>
          <w:sz w:val="24"/>
          <w:u w:val="single"/>
        </w:rPr>
        <w:t xml:space="preserve">    </w:t>
      </w:r>
      <w:r>
        <w:rPr>
          <w:rFonts w:hint="eastAsia" w:ascii="宋体" w:hAnsi="宋体" w:eastAsia="宋体" w:cs="宋体"/>
          <w:color w:val="auto"/>
          <w:sz w:val="24"/>
        </w:rPr>
        <w:t>，决定参加贵单位组织的本项目招标活动。</w:t>
      </w:r>
    </w:p>
    <w:p w14:paraId="257E2211">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2.我方自愿按照招标文件规定的各项要求向采购人提供所需服务。</w:t>
      </w:r>
    </w:p>
    <w:p w14:paraId="3179631C">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3.一旦我方成交，我方将严格履行采购合同规定的责任和义务。</w:t>
      </w:r>
    </w:p>
    <w:p w14:paraId="267D121D">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4.我方同意本招标文件的相关要求对我方可能存在的失信行为进行惩戒。</w:t>
      </w:r>
    </w:p>
    <w:p w14:paraId="4C0FE50B">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5.我方为本项目提交的投标文件正本1份，副本2份，单独提交的“开标一览表”1</w:t>
      </w:r>
      <w:r>
        <w:rPr>
          <w:rFonts w:hint="eastAsia" w:ascii="宋体" w:hAnsi="宋体" w:eastAsia="宋体" w:cs="宋体"/>
          <w:color w:val="auto"/>
          <w:kern w:val="0"/>
          <w:sz w:val="24"/>
        </w:rPr>
        <w:t>份。</w:t>
      </w:r>
    </w:p>
    <w:p w14:paraId="4AFB42FB">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6.我方愿意提供贵单位可能另外要求的，与投标有关的文件资料，并保证我方已提供和将要提供的文件资料是真实、准确的。</w:t>
      </w:r>
    </w:p>
    <w:p w14:paraId="0A89F347">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7.本次投标，我方递交的投标文件有效期为招标文件规定起算之日起</w:t>
      </w:r>
      <w:r>
        <w:rPr>
          <w:rFonts w:hint="eastAsia" w:ascii="宋体" w:hAnsi="宋体" w:eastAsia="宋体" w:cs="宋体"/>
          <w:color w:val="auto"/>
          <w:sz w:val="24"/>
          <w:u w:val="single"/>
        </w:rPr>
        <w:t>90</w:t>
      </w:r>
      <w:r>
        <w:rPr>
          <w:rFonts w:hint="eastAsia" w:ascii="宋体" w:hAnsi="宋体" w:eastAsia="宋体" w:cs="宋体"/>
          <w:color w:val="auto"/>
          <w:sz w:val="24"/>
        </w:rPr>
        <w:t>日历天。</w:t>
      </w:r>
    </w:p>
    <w:p w14:paraId="56EE0BE4">
      <w:pPr>
        <w:adjustRightInd w:val="0"/>
        <w:spacing w:line="400" w:lineRule="exact"/>
        <w:ind w:firstLine="480" w:firstLineChars="200"/>
        <w:jc w:val="left"/>
        <w:rPr>
          <w:rFonts w:ascii="宋体" w:hAnsi="宋体" w:eastAsia="宋体" w:cs="宋体"/>
          <w:color w:val="auto"/>
          <w:sz w:val="24"/>
        </w:rPr>
      </w:pPr>
    </w:p>
    <w:p w14:paraId="042C59BD">
      <w:pPr>
        <w:adjustRightInd w:val="0"/>
        <w:spacing w:line="400" w:lineRule="exact"/>
        <w:ind w:firstLine="480" w:firstLineChars="200"/>
        <w:jc w:val="left"/>
        <w:rPr>
          <w:rFonts w:ascii="宋体" w:hAnsi="宋体" w:eastAsia="宋体" w:cs="宋体"/>
          <w:color w:val="auto"/>
          <w:sz w:val="24"/>
        </w:rPr>
      </w:pPr>
    </w:p>
    <w:p w14:paraId="05A5A86D">
      <w:pPr>
        <w:adjustRightInd w:val="0"/>
        <w:spacing w:line="400" w:lineRule="exact"/>
        <w:ind w:left="2940" w:leftChars="1400" w:firstLine="480" w:firstLineChars="200"/>
        <w:jc w:val="left"/>
        <w:rPr>
          <w:rFonts w:ascii="宋体" w:hAnsi="宋体" w:eastAsia="宋体" w:cs="宋体"/>
          <w:color w:val="auto"/>
          <w:sz w:val="24"/>
        </w:rPr>
      </w:pPr>
      <w:r>
        <w:rPr>
          <w:rFonts w:hint="eastAsia" w:ascii="宋体" w:hAnsi="宋体" w:eastAsia="宋体" w:cs="宋体"/>
          <w:color w:val="auto"/>
          <w:sz w:val="24"/>
        </w:rPr>
        <w:t>供应商名称（盖章）：</w:t>
      </w:r>
    </w:p>
    <w:p w14:paraId="32FC258E">
      <w:pPr>
        <w:spacing w:line="400" w:lineRule="exact"/>
        <w:ind w:left="2940" w:leftChars="1400" w:firstLine="470" w:firstLineChars="196"/>
        <w:rPr>
          <w:rFonts w:ascii="宋体" w:hAnsi="宋体" w:eastAsia="宋体" w:cs="宋体"/>
          <w:color w:val="auto"/>
          <w:sz w:val="24"/>
        </w:rPr>
      </w:pPr>
      <w:r>
        <w:rPr>
          <w:rFonts w:hint="eastAsia" w:ascii="宋体" w:hAnsi="宋体" w:eastAsia="宋体" w:cs="宋体"/>
          <w:color w:val="auto"/>
          <w:sz w:val="24"/>
        </w:rPr>
        <w:t>法定代表人或授权代表（签字）：</w:t>
      </w:r>
    </w:p>
    <w:p w14:paraId="57330D36">
      <w:pPr>
        <w:spacing w:line="400" w:lineRule="exact"/>
        <w:ind w:left="2940" w:leftChars="1400" w:firstLine="470" w:firstLineChars="196"/>
        <w:rPr>
          <w:rFonts w:ascii="宋体" w:hAnsi="宋体" w:eastAsia="宋体" w:cs="宋体"/>
          <w:color w:val="auto"/>
          <w:sz w:val="24"/>
        </w:rPr>
      </w:pPr>
      <w:r>
        <w:rPr>
          <w:rFonts w:hint="eastAsia" w:ascii="宋体" w:hAnsi="宋体" w:eastAsia="宋体" w:cs="宋体"/>
          <w:color w:val="auto"/>
          <w:sz w:val="24"/>
        </w:rPr>
        <w:t>通讯地址：</w:t>
      </w:r>
    </w:p>
    <w:p w14:paraId="42242793">
      <w:pPr>
        <w:spacing w:line="400" w:lineRule="exact"/>
        <w:ind w:left="2940" w:leftChars="1400" w:firstLine="470" w:firstLineChars="196"/>
        <w:rPr>
          <w:rFonts w:ascii="宋体" w:hAnsi="宋体" w:eastAsia="宋体" w:cs="宋体"/>
          <w:color w:val="auto"/>
          <w:sz w:val="24"/>
        </w:rPr>
      </w:pPr>
      <w:r>
        <w:rPr>
          <w:rFonts w:hint="eastAsia" w:ascii="宋体" w:hAnsi="宋体" w:eastAsia="宋体" w:cs="宋体"/>
          <w:color w:val="auto"/>
          <w:sz w:val="24"/>
        </w:rPr>
        <w:t>邮政编码：</w:t>
      </w:r>
    </w:p>
    <w:p w14:paraId="1BE8BDA9">
      <w:pPr>
        <w:spacing w:line="400" w:lineRule="exact"/>
        <w:ind w:left="2940" w:leftChars="1400" w:firstLine="470" w:firstLineChars="196"/>
        <w:rPr>
          <w:rFonts w:ascii="宋体" w:hAnsi="宋体" w:eastAsia="宋体" w:cs="宋体"/>
          <w:color w:val="auto"/>
          <w:sz w:val="24"/>
        </w:rPr>
      </w:pPr>
      <w:r>
        <w:rPr>
          <w:rFonts w:hint="eastAsia" w:ascii="宋体" w:hAnsi="宋体" w:eastAsia="宋体" w:cs="宋体"/>
          <w:color w:val="auto"/>
          <w:sz w:val="24"/>
        </w:rPr>
        <w:t>联系电话：</w:t>
      </w:r>
    </w:p>
    <w:p w14:paraId="78211612">
      <w:pPr>
        <w:spacing w:line="400" w:lineRule="exact"/>
        <w:ind w:left="2940" w:leftChars="1400" w:firstLine="470" w:firstLineChars="196"/>
        <w:rPr>
          <w:rFonts w:ascii="宋体" w:hAnsi="宋体" w:eastAsia="宋体" w:cs="宋体"/>
          <w:color w:val="auto"/>
          <w:sz w:val="24"/>
        </w:rPr>
      </w:pPr>
      <w:r>
        <w:rPr>
          <w:rFonts w:hint="eastAsia" w:ascii="宋体" w:hAnsi="宋体" w:eastAsia="宋体" w:cs="宋体"/>
          <w:color w:val="auto"/>
          <w:sz w:val="24"/>
        </w:rPr>
        <w:t>日    期：   年   月   日</w:t>
      </w:r>
    </w:p>
    <w:p w14:paraId="184EFF21">
      <w:pPr>
        <w:jc w:val="center"/>
        <w:rPr>
          <w:rFonts w:ascii="宋体" w:hAnsi="宋体" w:eastAsia="宋体" w:cs="宋体"/>
          <w:color w:val="auto"/>
          <w:sz w:val="24"/>
        </w:rPr>
      </w:pPr>
    </w:p>
    <w:p w14:paraId="67A071B6">
      <w:pPr>
        <w:rPr>
          <w:rFonts w:ascii="宋体" w:hAnsi="宋体" w:eastAsia="宋体" w:cs="宋体"/>
          <w:b/>
          <w:color w:val="auto"/>
          <w:sz w:val="32"/>
          <w:szCs w:val="32"/>
        </w:rPr>
      </w:pPr>
    </w:p>
    <w:p w14:paraId="553BA101">
      <w:pPr>
        <w:jc w:val="center"/>
        <w:rPr>
          <w:rFonts w:ascii="宋体" w:hAnsi="宋体" w:eastAsia="宋体" w:cs="宋体"/>
          <w:b/>
          <w:color w:val="auto"/>
          <w:sz w:val="32"/>
          <w:szCs w:val="32"/>
        </w:rPr>
      </w:pPr>
    </w:p>
    <w:p w14:paraId="41B1E2FF">
      <w:pPr>
        <w:rPr>
          <w:rFonts w:ascii="宋体" w:hAnsi="宋体" w:eastAsia="宋体" w:cs="宋体"/>
          <w:b/>
          <w:color w:val="auto"/>
          <w:sz w:val="32"/>
          <w:szCs w:val="32"/>
        </w:rPr>
      </w:pPr>
    </w:p>
    <w:p w14:paraId="0536BCCA">
      <w:pPr>
        <w:rPr>
          <w:rFonts w:ascii="宋体" w:hAnsi="宋体" w:eastAsia="宋体" w:cs="宋体"/>
          <w:b/>
          <w:color w:val="auto"/>
          <w:sz w:val="32"/>
          <w:szCs w:val="32"/>
        </w:rPr>
      </w:pPr>
    </w:p>
    <w:p w14:paraId="52BA3A9E">
      <w:pPr>
        <w:rPr>
          <w:rFonts w:ascii="宋体" w:hAnsi="宋体" w:eastAsia="宋体" w:cs="宋体"/>
          <w:color w:val="auto"/>
        </w:rPr>
      </w:pPr>
      <w:r>
        <w:rPr>
          <w:rFonts w:hint="eastAsia" w:ascii="宋体" w:hAnsi="宋体" w:eastAsia="宋体" w:cs="宋体"/>
          <w:b/>
          <w:color w:val="auto"/>
          <w:sz w:val="32"/>
          <w:szCs w:val="32"/>
        </w:rPr>
        <w:t>格式2-4：</w:t>
      </w:r>
    </w:p>
    <w:p w14:paraId="0B068C27">
      <w:pPr>
        <w:pStyle w:val="6"/>
        <w:jc w:val="center"/>
        <w:rPr>
          <w:rFonts w:ascii="宋体" w:hAnsi="宋体" w:cs="宋体"/>
          <w:color w:val="auto"/>
        </w:rPr>
      </w:pPr>
      <w:bookmarkStart w:id="125" w:name="_Toc12984499"/>
      <w:r>
        <w:rPr>
          <w:rFonts w:hint="eastAsia" w:ascii="宋体" w:hAnsi="宋体" w:cs="宋体"/>
          <w:color w:val="auto"/>
        </w:rPr>
        <w:t>三、报价表</w:t>
      </w:r>
      <w:bookmarkEnd w:id="125"/>
    </w:p>
    <w:p w14:paraId="768D57EB">
      <w:pPr>
        <w:pStyle w:val="12"/>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lang w:eastAsia="zh-CN"/>
        </w:rPr>
        <w:t>（</w:t>
      </w:r>
      <w:r>
        <w:rPr>
          <w:rFonts w:hint="eastAsia" w:ascii="宋体" w:hAnsi="宋体" w:cs="宋体"/>
          <w:b/>
          <w:bCs/>
          <w:color w:val="auto"/>
          <w:sz w:val="32"/>
          <w:szCs w:val="32"/>
          <w:lang w:val="en-US" w:eastAsia="zh-CN"/>
        </w:rPr>
        <w:t>一</w:t>
      </w:r>
      <w:r>
        <w:rPr>
          <w:rFonts w:hint="eastAsia" w:ascii="宋体" w:hAnsi="宋体" w:cs="宋体"/>
          <w:b/>
          <w:bCs/>
          <w:color w:val="auto"/>
          <w:sz w:val="32"/>
          <w:szCs w:val="32"/>
          <w:lang w:eastAsia="zh-CN"/>
        </w:rPr>
        <w:t>）</w:t>
      </w:r>
      <w:r>
        <w:rPr>
          <w:rFonts w:hint="eastAsia" w:ascii="宋体" w:hAnsi="宋体" w:cs="宋体"/>
          <w:b/>
          <w:bCs/>
          <w:color w:val="auto"/>
          <w:sz w:val="32"/>
          <w:szCs w:val="32"/>
          <w:lang w:val="en-US" w:eastAsia="zh-CN"/>
        </w:rPr>
        <w:t>报价一览表</w:t>
      </w:r>
    </w:p>
    <w:p w14:paraId="187F5FCE">
      <w:pPr>
        <w:pStyle w:val="12"/>
        <w:rPr>
          <w:rFonts w:ascii="宋体" w:hAnsi="宋体" w:cs="宋体"/>
          <w:color w:val="auto"/>
          <w:sz w:val="24"/>
        </w:rPr>
      </w:pPr>
      <w:r>
        <w:rPr>
          <w:rFonts w:hint="eastAsia" w:ascii="宋体" w:hAnsi="宋体" w:cs="宋体"/>
          <w:color w:val="auto"/>
          <w:sz w:val="24"/>
        </w:rPr>
        <w:t>项目名称：                                     项目编号：</w:t>
      </w:r>
    </w:p>
    <w:tbl>
      <w:tblPr>
        <w:tblStyle w:val="28"/>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4235"/>
        <w:gridCol w:w="1698"/>
      </w:tblGrid>
      <w:tr w14:paraId="4DC2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186" w:type="dxa"/>
            <w:tcBorders>
              <w:bottom w:val="single" w:color="auto" w:sz="4" w:space="0"/>
            </w:tcBorders>
            <w:vAlign w:val="center"/>
          </w:tcPr>
          <w:p w14:paraId="5CF944DD">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项目内容</w:t>
            </w:r>
          </w:p>
        </w:tc>
        <w:tc>
          <w:tcPr>
            <w:tcW w:w="4235" w:type="dxa"/>
            <w:tcBorders>
              <w:bottom w:val="single" w:color="auto" w:sz="4" w:space="0"/>
            </w:tcBorders>
            <w:vAlign w:val="center"/>
          </w:tcPr>
          <w:p w14:paraId="2A368997">
            <w:pPr>
              <w:widowControl/>
              <w:spacing w:line="360" w:lineRule="auto"/>
              <w:ind w:left="-8" w:leftChars="-4" w:firstLine="84" w:firstLineChars="35"/>
              <w:jc w:val="center"/>
              <w:rPr>
                <w:rFonts w:ascii="宋体" w:hAnsi="宋体" w:eastAsia="宋体" w:cs="宋体"/>
                <w:color w:val="auto"/>
                <w:sz w:val="24"/>
              </w:rPr>
            </w:pPr>
            <w:r>
              <w:rPr>
                <w:rFonts w:hint="eastAsia" w:ascii="宋体" w:hAnsi="宋体" w:eastAsia="宋体" w:cs="宋体"/>
                <w:color w:val="auto"/>
                <w:sz w:val="24"/>
              </w:rPr>
              <w:t>投标</w:t>
            </w:r>
            <w:r>
              <w:rPr>
                <w:rFonts w:hint="eastAsia" w:ascii="宋体" w:hAnsi="宋体" w:eastAsia="宋体" w:cs="宋体"/>
                <w:color w:val="auto"/>
                <w:sz w:val="24"/>
                <w:lang w:val="en-US" w:eastAsia="zh-CN"/>
              </w:rPr>
              <w:t>总</w:t>
            </w:r>
            <w:r>
              <w:rPr>
                <w:rFonts w:hint="eastAsia" w:ascii="宋体" w:hAnsi="宋体" w:eastAsia="宋体" w:cs="宋体"/>
                <w:color w:val="auto"/>
                <w:sz w:val="24"/>
              </w:rPr>
              <w:t>价（元）</w:t>
            </w:r>
          </w:p>
        </w:tc>
        <w:tc>
          <w:tcPr>
            <w:tcW w:w="1698" w:type="dxa"/>
            <w:tcBorders>
              <w:bottom w:val="single" w:color="auto" w:sz="4" w:space="0"/>
            </w:tcBorders>
            <w:vAlign w:val="center"/>
          </w:tcPr>
          <w:p w14:paraId="028CDF4A">
            <w:pPr>
              <w:widowControl/>
              <w:spacing w:line="360" w:lineRule="auto"/>
              <w:ind w:left="-8" w:leftChars="-4" w:firstLine="84" w:firstLineChars="35"/>
              <w:jc w:val="center"/>
              <w:rPr>
                <w:rFonts w:hint="eastAsia" w:ascii="宋体" w:hAnsi="宋体" w:eastAsia="宋体" w:cs="宋体"/>
                <w:color w:val="auto"/>
                <w:sz w:val="24"/>
              </w:rPr>
            </w:pPr>
            <w:r>
              <w:rPr>
                <w:rFonts w:hint="eastAsia" w:ascii="宋体" w:hAnsi="宋体" w:eastAsia="宋体" w:cs="宋体"/>
                <w:color w:val="auto"/>
                <w:sz w:val="24"/>
                <w:lang w:val="en-US" w:eastAsia="zh-CN"/>
              </w:rPr>
              <w:t>服务期限</w:t>
            </w:r>
          </w:p>
        </w:tc>
      </w:tr>
      <w:tr w14:paraId="34EB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14:paraId="796B465E">
            <w:pPr>
              <w:widowControl/>
              <w:spacing w:line="360" w:lineRule="auto"/>
              <w:jc w:val="left"/>
              <w:rPr>
                <w:rFonts w:ascii="宋体" w:hAnsi="宋体" w:eastAsia="宋体" w:cs="宋体"/>
                <w:color w:val="auto"/>
                <w:sz w:val="24"/>
              </w:rPr>
            </w:pPr>
            <w:r>
              <w:rPr>
                <w:rFonts w:hint="eastAsia" w:ascii="宋体" w:hAnsi="宋体" w:eastAsia="宋体" w:cs="宋体"/>
                <w:color w:val="auto"/>
                <w:sz w:val="24"/>
                <w:lang w:val="en-US" w:eastAsia="zh-CN"/>
              </w:rPr>
              <w:t>为</w:t>
            </w:r>
            <w:r>
              <w:rPr>
                <w:rFonts w:hint="eastAsia" w:ascii="宋体" w:hAnsi="宋体" w:eastAsia="宋体" w:cs="宋体"/>
                <w:color w:val="auto"/>
                <w:sz w:val="24"/>
                <w:lang w:eastAsia="zh-CN"/>
              </w:rPr>
              <w:t>四川省国投资产托管有限责任公司提供资产管理平台软件集成系统开发</w:t>
            </w:r>
            <w:r>
              <w:rPr>
                <w:rFonts w:hint="eastAsia" w:ascii="宋体" w:hAnsi="宋体" w:eastAsia="宋体" w:cs="宋体"/>
                <w:color w:val="auto"/>
                <w:sz w:val="24"/>
                <w:lang w:val="en-US" w:eastAsia="zh-CN"/>
              </w:rPr>
              <w:t>服务</w:t>
            </w:r>
          </w:p>
        </w:tc>
        <w:tc>
          <w:tcPr>
            <w:tcW w:w="4235" w:type="dxa"/>
            <w:tcBorders>
              <w:top w:val="single" w:color="auto" w:sz="4" w:space="0"/>
              <w:left w:val="single" w:color="auto" w:sz="4" w:space="0"/>
              <w:bottom w:val="single" w:color="auto" w:sz="4" w:space="0"/>
              <w:right w:val="single" w:color="auto" w:sz="4" w:space="0"/>
            </w:tcBorders>
            <w:vAlign w:val="center"/>
          </w:tcPr>
          <w:p w14:paraId="5C4D2E65">
            <w:pPr>
              <w:widowControl/>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小写：</w:t>
            </w:r>
          </w:p>
          <w:p w14:paraId="640627CF">
            <w:pPr>
              <w:widowControl/>
              <w:spacing w:line="360" w:lineRule="auto"/>
              <w:jc w:val="left"/>
              <w:rPr>
                <w:color w:val="auto"/>
              </w:rPr>
            </w:pPr>
            <w:r>
              <w:rPr>
                <w:rFonts w:hint="eastAsia" w:ascii="宋体" w:hAnsi="宋体" w:eastAsia="宋体" w:cs="宋体"/>
                <w:color w:val="auto"/>
                <w:sz w:val="24"/>
                <w:szCs w:val="24"/>
              </w:rPr>
              <w:t>大写：</w:t>
            </w:r>
          </w:p>
        </w:tc>
        <w:tc>
          <w:tcPr>
            <w:tcW w:w="1698" w:type="dxa"/>
            <w:tcBorders>
              <w:top w:val="single" w:color="auto" w:sz="4" w:space="0"/>
              <w:left w:val="single" w:color="auto" w:sz="4" w:space="0"/>
              <w:bottom w:val="single" w:color="auto" w:sz="4" w:space="0"/>
              <w:right w:val="single" w:color="auto" w:sz="4" w:space="0"/>
            </w:tcBorders>
            <w:vAlign w:val="center"/>
          </w:tcPr>
          <w:p w14:paraId="0A18D98A">
            <w:pPr>
              <w:widowControl/>
              <w:spacing w:line="360" w:lineRule="auto"/>
              <w:jc w:val="left"/>
              <w:rPr>
                <w:rFonts w:hint="eastAsia" w:ascii="宋体" w:hAnsi="宋体" w:eastAsia="宋体" w:cs="宋体"/>
                <w:color w:val="auto"/>
                <w:sz w:val="24"/>
                <w:szCs w:val="24"/>
              </w:rPr>
            </w:pPr>
          </w:p>
        </w:tc>
      </w:tr>
    </w:tbl>
    <w:p w14:paraId="63EE72E6">
      <w:pPr>
        <w:pStyle w:val="21"/>
        <w:pBdr>
          <w:bottom w:val="none" w:color="auto" w:sz="0" w:space="0"/>
        </w:pBdr>
        <w:tabs>
          <w:tab w:val="clear" w:pos="4153"/>
          <w:tab w:val="clear" w:pos="8306"/>
        </w:tabs>
        <w:snapToGrid/>
        <w:jc w:val="both"/>
        <w:rPr>
          <w:rFonts w:ascii="宋体" w:hAnsi="宋体" w:eastAsia="宋体" w:cs="宋体"/>
          <w:color w:val="auto"/>
          <w:sz w:val="24"/>
          <w:szCs w:val="24"/>
        </w:rPr>
      </w:pPr>
    </w:p>
    <w:p w14:paraId="0A8C3455">
      <w:pPr>
        <w:pStyle w:val="88"/>
        <w:ind w:firstLine="0" w:firstLineChars="0"/>
        <w:jc w:val="left"/>
        <w:rPr>
          <w:rFonts w:hAnsi="宋体" w:eastAsia="宋体"/>
          <w:color w:val="auto"/>
          <w:sz w:val="24"/>
          <w:szCs w:val="24"/>
        </w:rPr>
      </w:pPr>
      <w:r>
        <w:rPr>
          <w:rFonts w:hint="eastAsia" w:hAnsi="宋体" w:eastAsia="宋体"/>
          <w:color w:val="auto"/>
          <w:sz w:val="24"/>
          <w:szCs w:val="24"/>
        </w:rPr>
        <w:t>注：</w:t>
      </w:r>
    </w:p>
    <w:p w14:paraId="6657CAE2">
      <w:pPr>
        <w:pStyle w:val="88"/>
        <w:ind w:firstLine="0" w:firstLineChars="0"/>
        <w:jc w:val="left"/>
        <w:rPr>
          <w:rFonts w:hAnsi="宋体" w:eastAsia="宋体"/>
          <w:color w:val="auto"/>
          <w:sz w:val="24"/>
          <w:szCs w:val="24"/>
        </w:rPr>
      </w:pPr>
      <w:r>
        <w:rPr>
          <w:rFonts w:hint="eastAsia" w:hAnsi="宋体" w:eastAsia="宋体"/>
          <w:color w:val="auto"/>
          <w:sz w:val="24"/>
          <w:szCs w:val="24"/>
        </w:rPr>
        <w:t>1.此报价包含：完成本项目所需的所有费用；</w:t>
      </w:r>
    </w:p>
    <w:p w14:paraId="1EB490B5">
      <w:pPr>
        <w:pStyle w:val="88"/>
        <w:ind w:firstLine="0" w:firstLineChars="0"/>
        <w:jc w:val="left"/>
        <w:rPr>
          <w:rFonts w:hAnsi="宋体" w:eastAsia="宋体"/>
          <w:color w:val="auto"/>
          <w:sz w:val="24"/>
          <w:szCs w:val="24"/>
        </w:rPr>
      </w:pPr>
      <w:r>
        <w:rPr>
          <w:rFonts w:hint="eastAsia" w:hAnsi="宋体" w:eastAsia="宋体"/>
          <w:color w:val="auto"/>
          <w:sz w:val="24"/>
          <w:szCs w:val="24"/>
        </w:rPr>
        <w:t>2.此</w:t>
      </w:r>
      <w:r>
        <w:rPr>
          <w:rFonts w:hint="eastAsia" w:hAnsi="宋体" w:eastAsia="宋体"/>
          <w:color w:val="auto"/>
          <w:sz w:val="24"/>
          <w:szCs w:val="24"/>
          <w:lang w:eastAsia="zh-CN"/>
        </w:rPr>
        <w:t>“</w:t>
      </w:r>
      <w:r>
        <w:rPr>
          <w:rFonts w:hint="eastAsia" w:hAnsi="宋体" w:eastAsia="宋体"/>
          <w:color w:val="auto"/>
          <w:sz w:val="24"/>
          <w:szCs w:val="24"/>
          <w:lang w:val="en-US" w:eastAsia="zh-CN"/>
        </w:rPr>
        <w:t>报价一览表”</w:t>
      </w:r>
      <w:r>
        <w:rPr>
          <w:rFonts w:hint="eastAsia" w:hAnsi="宋体" w:eastAsia="宋体"/>
          <w:color w:val="auto"/>
          <w:sz w:val="24"/>
          <w:szCs w:val="24"/>
        </w:rPr>
        <w:t>不仅在投标文件中提交，还需要单独密封在“开标一览表”中用于唱标。</w:t>
      </w:r>
    </w:p>
    <w:p w14:paraId="630F4FC9">
      <w:pPr>
        <w:widowControl/>
        <w:spacing w:line="360" w:lineRule="auto"/>
        <w:ind w:firstLine="482" w:firstLineChars="200"/>
        <w:rPr>
          <w:rFonts w:ascii="宋体" w:hAnsi="宋体" w:eastAsia="宋体" w:cs="宋体"/>
          <w:b/>
          <w:bCs/>
          <w:color w:val="auto"/>
          <w:kern w:val="0"/>
          <w:sz w:val="24"/>
        </w:rPr>
      </w:pPr>
    </w:p>
    <w:p w14:paraId="09F3C564">
      <w:pPr>
        <w:rPr>
          <w:rFonts w:ascii="宋体" w:hAnsi="宋体" w:eastAsia="宋体" w:cs="宋体"/>
          <w:color w:val="auto"/>
          <w:sz w:val="32"/>
        </w:rPr>
      </w:pPr>
    </w:p>
    <w:p w14:paraId="5A142703">
      <w:pPr>
        <w:ind w:firstLine="480" w:firstLineChars="200"/>
        <w:jc w:val="left"/>
        <w:rPr>
          <w:rFonts w:ascii="宋体" w:hAnsi="宋体" w:eastAsia="宋体" w:cs="宋体"/>
          <w:color w:val="auto"/>
          <w:sz w:val="24"/>
        </w:rPr>
      </w:pPr>
      <w:r>
        <w:rPr>
          <w:rFonts w:hint="eastAsia" w:ascii="宋体" w:hAnsi="宋体" w:eastAsia="宋体" w:cs="宋体"/>
          <w:color w:val="auto"/>
          <w:sz w:val="24"/>
        </w:rPr>
        <w:t>供应商名称（盖章）：</w:t>
      </w:r>
    </w:p>
    <w:p w14:paraId="5CD699D8">
      <w:pPr>
        <w:ind w:firstLine="480" w:firstLineChars="200"/>
        <w:jc w:val="left"/>
        <w:rPr>
          <w:rFonts w:ascii="宋体" w:hAnsi="宋体" w:eastAsia="宋体" w:cs="宋体"/>
          <w:color w:val="auto"/>
          <w:sz w:val="24"/>
        </w:rPr>
      </w:pPr>
    </w:p>
    <w:p w14:paraId="002CDF80">
      <w:pPr>
        <w:ind w:firstLine="480" w:firstLineChars="200"/>
        <w:jc w:val="left"/>
        <w:rPr>
          <w:rFonts w:ascii="宋体" w:hAnsi="宋体" w:eastAsia="宋体" w:cs="宋体"/>
          <w:color w:val="auto"/>
          <w:sz w:val="24"/>
        </w:rPr>
      </w:pPr>
      <w:r>
        <w:rPr>
          <w:rFonts w:hint="eastAsia" w:ascii="宋体" w:hAnsi="宋体" w:eastAsia="宋体" w:cs="宋体"/>
          <w:color w:val="auto"/>
          <w:sz w:val="24"/>
        </w:rPr>
        <w:t>法定代表人或授权代表（签字）：</w:t>
      </w:r>
    </w:p>
    <w:p w14:paraId="1487DDF3">
      <w:pPr>
        <w:ind w:firstLine="480" w:firstLineChars="200"/>
        <w:jc w:val="left"/>
        <w:rPr>
          <w:rFonts w:ascii="宋体" w:hAnsi="宋体" w:eastAsia="宋体" w:cs="宋体"/>
          <w:color w:val="auto"/>
          <w:sz w:val="24"/>
        </w:rPr>
      </w:pPr>
    </w:p>
    <w:p w14:paraId="1205B28C">
      <w:pPr>
        <w:ind w:firstLine="480" w:firstLineChars="200"/>
        <w:jc w:val="left"/>
        <w:rPr>
          <w:rFonts w:ascii="宋体" w:hAnsi="宋体" w:eastAsia="宋体" w:cs="宋体"/>
          <w:color w:val="auto"/>
          <w:sz w:val="24"/>
        </w:rPr>
      </w:pPr>
      <w:r>
        <w:rPr>
          <w:rFonts w:hint="eastAsia" w:ascii="宋体" w:hAnsi="宋体" w:eastAsia="宋体" w:cs="宋体"/>
          <w:color w:val="auto"/>
          <w:sz w:val="24"/>
        </w:rPr>
        <w:t>日期：   年   月   日</w:t>
      </w:r>
    </w:p>
    <w:p w14:paraId="404CCB7B">
      <w:pPr>
        <w:pStyle w:val="12"/>
        <w:rPr>
          <w:rFonts w:ascii="宋体" w:hAnsi="宋体" w:cs="宋体"/>
          <w:color w:val="auto"/>
        </w:rPr>
      </w:pPr>
    </w:p>
    <w:p w14:paraId="2E5F9E67">
      <w:pPr>
        <w:pStyle w:val="12"/>
        <w:rPr>
          <w:rFonts w:ascii="宋体" w:hAnsi="宋体" w:cs="宋体"/>
          <w:color w:val="auto"/>
        </w:rPr>
      </w:pPr>
    </w:p>
    <w:p w14:paraId="70A282DE">
      <w:pPr>
        <w:pStyle w:val="12"/>
        <w:rPr>
          <w:rFonts w:ascii="宋体" w:hAnsi="宋体" w:cs="宋体"/>
          <w:color w:val="auto"/>
        </w:rPr>
      </w:pPr>
    </w:p>
    <w:p w14:paraId="4C786A96">
      <w:pPr>
        <w:pStyle w:val="12"/>
        <w:rPr>
          <w:rFonts w:ascii="宋体" w:hAnsi="宋体" w:cs="宋体"/>
          <w:color w:val="auto"/>
        </w:rPr>
      </w:pPr>
    </w:p>
    <w:p w14:paraId="75A2AD15">
      <w:pPr>
        <w:pStyle w:val="12"/>
        <w:rPr>
          <w:rFonts w:ascii="宋体" w:hAnsi="宋体" w:cs="宋体"/>
          <w:color w:val="auto"/>
        </w:rPr>
      </w:pPr>
    </w:p>
    <w:p w14:paraId="3A846A14">
      <w:pPr>
        <w:pStyle w:val="12"/>
        <w:rPr>
          <w:rFonts w:ascii="宋体" w:hAnsi="宋体" w:cs="宋体"/>
          <w:b/>
          <w:bCs/>
          <w:color w:val="auto"/>
          <w:sz w:val="32"/>
          <w:szCs w:val="40"/>
        </w:rPr>
      </w:pPr>
    </w:p>
    <w:p w14:paraId="1F77EB21">
      <w:pPr>
        <w:pStyle w:val="12"/>
        <w:rPr>
          <w:rFonts w:ascii="宋体" w:hAnsi="宋体" w:cs="宋体"/>
          <w:b/>
          <w:bCs/>
          <w:color w:val="auto"/>
          <w:sz w:val="32"/>
          <w:szCs w:val="40"/>
        </w:rPr>
      </w:pPr>
    </w:p>
    <w:p w14:paraId="313B3F8F">
      <w:pPr>
        <w:pStyle w:val="12"/>
        <w:jc w:val="center"/>
        <w:rPr>
          <w:rFonts w:hint="default" w:ascii="宋体" w:hAnsi="宋体" w:eastAsia="宋体" w:cs="宋体"/>
          <w:b/>
          <w:bCs/>
          <w:color w:val="auto"/>
          <w:sz w:val="32"/>
          <w:szCs w:val="40"/>
          <w:lang w:val="en-US" w:eastAsia="zh-CN"/>
        </w:rPr>
      </w:pPr>
      <w:r>
        <w:rPr>
          <w:rFonts w:hint="eastAsia" w:ascii="宋体" w:hAnsi="宋体" w:cs="宋体"/>
          <w:b/>
          <w:bCs/>
          <w:color w:val="auto"/>
          <w:sz w:val="32"/>
          <w:szCs w:val="40"/>
          <w:lang w:val="en-US" w:eastAsia="zh-CN"/>
        </w:rPr>
        <w:t>（二）分项报价明细表</w:t>
      </w:r>
    </w:p>
    <w:tbl>
      <w:tblPr>
        <w:tblStyle w:val="28"/>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
        <w:gridCol w:w="1332"/>
        <w:gridCol w:w="912"/>
        <w:gridCol w:w="672"/>
        <w:gridCol w:w="2976"/>
        <w:gridCol w:w="744"/>
        <w:gridCol w:w="684"/>
        <w:gridCol w:w="659"/>
        <w:gridCol w:w="13"/>
      </w:tblGrid>
      <w:tr w14:paraId="361F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0" w:type="dxa"/>
            <w:gridSpan w:val="2"/>
            <w:shd w:val="clear" w:color="auto" w:fill="auto"/>
            <w:noWrap/>
            <w:vAlign w:val="center"/>
          </w:tcPr>
          <w:p w14:paraId="4205C781">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采购项</w:t>
            </w:r>
          </w:p>
        </w:tc>
        <w:tc>
          <w:tcPr>
            <w:tcW w:w="1332" w:type="dxa"/>
            <w:shd w:val="clear" w:color="auto" w:fill="auto"/>
            <w:noWrap/>
            <w:vAlign w:val="center"/>
          </w:tcPr>
          <w:p w14:paraId="1A37AEC7">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货物或服务</w:t>
            </w:r>
            <w:r>
              <w:rPr>
                <w:rFonts w:hint="eastAsia" w:ascii="宋体" w:hAnsi="宋体" w:eastAsia="宋体" w:cs="宋体"/>
                <w:b/>
                <w:bCs/>
                <w:sz w:val="21"/>
                <w:szCs w:val="21"/>
              </w:rPr>
              <w:t>内容</w:t>
            </w:r>
          </w:p>
        </w:tc>
        <w:tc>
          <w:tcPr>
            <w:tcW w:w="4560" w:type="dxa"/>
            <w:gridSpan w:val="3"/>
            <w:shd w:val="clear" w:color="auto" w:fill="auto"/>
            <w:noWrap/>
            <w:vAlign w:val="center"/>
          </w:tcPr>
          <w:p w14:paraId="079D32F4">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供应商技术参数响应</w:t>
            </w:r>
          </w:p>
        </w:tc>
        <w:tc>
          <w:tcPr>
            <w:tcW w:w="744" w:type="dxa"/>
            <w:shd w:val="clear" w:color="auto" w:fill="auto"/>
            <w:noWrap/>
            <w:vAlign w:val="center"/>
          </w:tcPr>
          <w:p w14:paraId="217C7BF2">
            <w:pPr>
              <w:jc w:val="center"/>
              <w:rPr>
                <w:rFonts w:hint="eastAsia" w:ascii="宋体" w:hAnsi="宋体" w:eastAsia="宋体" w:cs="宋体"/>
                <w:b/>
                <w:bCs/>
                <w:sz w:val="21"/>
                <w:szCs w:val="21"/>
                <w:lang w:val="en-US" w:eastAsia="zh-CN"/>
              </w:rPr>
            </w:pPr>
            <w:r>
              <w:rPr>
                <w:rFonts w:hint="eastAsia" w:ascii="宋体" w:hAnsi="宋体" w:eastAsia="宋体" w:cs="宋体"/>
                <w:b/>
                <w:bCs/>
                <w:color w:val="000000"/>
                <w:kern w:val="0"/>
                <w:sz w:val="21"/>
                <w:szCs w:val="21"/>
              </w:rPr>
              <w:t>数量</w:t>
            </w:r>
            <w:r>
              <w:rPr>
                <w:rFonts w:hint="eastAsia" w:ascii="宋体" w:hAnsi="宋体" w:eastAsia="宋体" w:cs="宋体"/>
                <w:b/>
                <w:bCs/>
                <w:color w:val="000000"/>
                <w:kern w:val="0"/>
                <w:sz w:val="21"/>
                <w:szCs w:val="21"/>
                <w:lang w:val="en-US" w:eastAsia="zh-CN"/>
              </w:rPr>
              <w:t>/单位</w:t>
            </w:r>
          </w:p>
        </w:tc>
        <w:tc>
          <w:tcPr>
            <w:tcW w:w="684" w:type="dxa"/>
            <w:shd w:val="clear" w:color="auto" w:fill="auto"/>
            <w:noWrap/>
            <w:vAlign w:val="center"/>
          </w:tcPr>
          <w:p w14:paraId="43EE80E7">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单价</w:t>
            </w:r>
          </w:p>
        </w:tc>
        <w:tc>
          <w:tcPr>
            <w:tcW w:w="672" w:type="dxa"/>
            <w:gridSpan w:val="2"/>
            <w:shd w:val="clear" w:color="auto" w:fill="auto"/>
            <w:noWrap/>
            <w:vAlign w:val="center"/>
          </w:tcPr>
          <w:p w14:paraId="576AF1A9">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合计</w:t>
            </w:r>
          </w:p>
        </w:tc>
      </w:tr>
      <w:tr w14:paraId="712F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0" w:type="dxa"/>
            <w:gridSpan w:val="2"/>
            <w:vMerge w:val="restart"/>
            <w:shd w:val="clear" w:color="auto" w:fill="auto"/>
            <w:noWrap/>
            <w:vAlign w:val="center"/>
          </w:tcPr>
          <w:p w14:paraId="737C875C">
            <w:pPr>
              <w:jc w:val="center"/>
              <w:rPr>
                <w:rFonts w:hint="eastAsia" w:ascii="宋体" w:hAnsi="宋体" w:eastAsia="宋体" w:cs="宋体"/>
                <w:sz w:val="21"/>
                <w:szCs w:val="21"/>
              </w:rPr>
            </w:pPr>
            <w:r>
              <w:rPr>
                <w:rFonts w:hint="eastAsia" w:ascii="宋体" w:hAnsi="宋体" w:eastAsia="宋体" w:cs="宋体"/>
                <w:sz w:val="21"/>
                <w:szCs w:val="21"/>
              </w:rPr>
              <w:t>国有资产管理平台开发服务</w:t>
            </w:r>
          </w:p>
        </w:tc>
        <w:tc>
          <w:tcPr>
            <w:tcW w:w="1332" w:type="dxa"/>
            <w:shd w:val="clear" w:color="auto" w:fill="auto"/>
            <w:vAlign w:val="center"/>
          </w:tcPr>
          <w:p w14:paraId="08135295">
            <w:pPr>
              <w:jc w:val="center"/>
              <w:rPr>
                <w:rFonts w:hint="eastAsia" w:ascii="宋体" w:hAnsi="宋体" w:eastAsia="宋体" w:cs="宋体"/>
                <w:sz w:val="21"/>
                <w:szCs w:val="21"/>
              </w:rPr>
            </w:pPr>
            <w:r>
              <w:rPr>
                <w:rFonts w:hint="eastAsia" w:ascii="宋体" w:hAnsi="宋体" w:eastAsia="宋体" w:cs="宋体"/>
                <w:sz w:val="21"/>
                <w:szCs w:val="21"/>
              </w:rPr>
              <w:t>债权管理</w:t>
            </w:r>
          </w:p>
        </w:tc>
        <w:tc>
          <w:tcPr>
            <w:tcW w:w="4560" w:type="dxa"/>
            <w:gridSpan w:val="3"/>
            <w:shd w:val="clear" w:color="auto" w:fill="auto"/>
            <w:vAlign w:val="center"/>
          </w:tcPr>
          <w:p w14:paraId="71CFBE6B">
            <w:pPr>
              <w:rPr>
                <w:rFonts w:hint="eastAsia" w:ascii="宋体" w:hAnsi="宋体" w:eastAsia="宋体" w:cs="宋体"/>
                <w:sz w:val="21"/>
                <w:szCs w:val="21"/>
              </w:rPr>
            </w:pPr>
          </w:p>
        </w:tc>
        <w:tc>
          <w:tcPr>
            <w:tcW w:w="744" w:type="dxa"/>
            <w:vMerge w:val="restart"/>
            <w:shd w:val="clear" w:color="auto" w:fill="auto"/>
            <w:vAlign w:val="center"/>
          </w:tcPr>
          <w:p w14:paraId="07498699">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1项</w:t>
            </w:r>
          </w:p>
        </w:tc>
        <w:tc>
          <w:tcPr>
            <w:tcW w:w="684" w:type="dxa"/>
            <w:vMerge w:val="restart"/>
            <w:shd w:val="clear" w:color="auto" w:fill="auto"/>
            <w:vAlign w:val="center"/>
          </w:tcPr>
          <w:p w14:paraId="030FDDCC">
            <w:pPr>
              <w:rPr>
                <w:rFonts w:hint="eastAsia" w:ascii="宋体" w:hAnsi="宋体" w:eastAsia="宋体" w:cs="宋体"/>
                <w:sz w:val="21"/>
                <w:szCs w:val="21"/>
              </w:rPr>
            </w:pPr>
          </w:p>
        </w:tc>
        <w:tc>
          <w:tcPr>
            <w:tcW w:w="672" w:type="dxa"/>
            <w:gridSpan w:val="2"/>
            <w:vMerge w:val="restart"/>
            <w:shd w:val="clear" w:color="auto" w:fill="auto"/>
            <w:vAlign w:val="center"/>
          </w:tcPr>
          <w:p w14:paraId="058ACFE6">
            <w:pPr>
              <w:rPr>
                <w:rFonts w:hint="eastAsia" w:ascii="宋体" w:hAnsi="宋体" w:eastAsia="宋体" w:cs="宋体"/>
                <w:sz w:val="21"/>
                <w:szCs w:val="21"/>
              </w:rPr>
            </w:pPr>
          </w:p>
        </w:tc>
      </w:tr>
      <w:tr w14:paraId="69EE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0" w:type="dxa"/>
            <w:gridSpan w:val="2"/>
            <w:vMerge w:val="continue"/>
            <w:vAlign w:val="center"/>
          </w:tcPr>
          <w:p w14:paraId="03B346A6">
            <w:pPr>
              <w:rPr>
                <w:rFonts w:hint="eastAsia" w:ascii="宋体" w:hAnsi="宋体" w:eastAsia="宋体" w:cs="宋体"/>
                <w:sz w:val="21"/>
                <w:szCs w:val="21"/>
              </w:rPr>
            </w:pPr>
          </w:p>
        </w:tc>
        <w:tc>
          <w:tcPr>
            <w:tcW w:w="1332" w:type="dxa"/>
            <w:shd w:val="clear" w:color="auto" w:fill="auto"/>
            <w:noWrap/>
            <w:vAlign w:val="center"/>
          </w:tcPr>
          <w:p w14:paraId="7A3BBDD4">
            <w:pPr>
              <w:jc w:val="center"/>
              <w:rPr>
                <w:rFonts w:hint="eastAsia" w:ascii="宋体" w:hAnsi="宋体" w:eastAsia="宋体" w:cs="宋体"/>
                <w:sz w:val="21"/>
                <w:szCs w:val="21"/>
              </w:rPr>
            </w:pPr>
            <w:r>
              <w:rPr>
                <w:rFonts w:hint="eastAsia" w:ascii="宋体" w:hAnsi="宋体" w:eastAsia="宋体" w:cs="宋体"/>
                <w:sz w:val="21"/>
                <w:szCs w:val="21"/>
              </w:rPr>
              <w:t>UI升级改造</w:t>
            </w:r>
          </w:p>
        </w:tc>
        <w:tc>
          <w:tcPr>
            <w:tcW w:w="4560" w:type="dxa"/>
            <w:gridSpan w:val="3"/>
            <w:shd w:val="clear" w:color="auto" w:fill="auto"/>
            <w:vAlign w:val="center"/>
          </w:tcPr>
          <w:p w14:paraId="111FA095">
            <w:pPr>
              <w:rPr>
                <w:rFonts w:hint="eastAsia" w:ascii="宋体" w:hAnsi="宋体" w:eastAsia="宋体" w:cs="宋体"/>
                <w:sz w:val="21"/>
                <w:szCs w:val="21"/>
              </w:rPr>
            </w:pPr>
          </w:p>
        </w:tc>
        <w:tc>
          <w:tcPr>
            <w:tcW w:w="744" w:type="dxa"/>
            <w:vMerge w:val="continue"/>
            <w:shd w:val="clear" w:color="auto" w:fill="auto"/>
            <w:vAlign w:val="center"/>
          </w:tcPr>
          <w:p w14:paraId="0EBCD50E">
            <w:pPr>
              <w:jc w:val="center"/>
              <w:rPr>
                <w:rFonts w:hint="eastAsia" w:ascii="宋体" w:hAnsi="宋体" w:eastAsia="宋体" w:cs="宋体"/>
                <w:sz w:val="21"/>
                <w:szCs w:val="21"/>
              </w:rPr>
            </w:pPr>
          </w:p>
        </w:tc>
        <w:tc>
          <w:tcPr>
            <w:tcW w:w="684" w:type="dxa"/>
            <w:vMerge w:val="continue"/>
            <w:shd w:val="clear" w:color="auto" w:fill="auto"/>
            <w:vAlign w:val="center"/>
          </w:tcPr>
          <w:p w14:paraId="7237F786">
            <w:pPr>
              <w:rPr>
                <w:rFonts w:hint="eastAsia" w:ascii="宋体" w:hAnsi="宋体" w:eastAsia="宋体" w:cs="宋体"/>
                <w:sz w:val="21"/>
                <w:szCs w:val="21"/>
              </w:rPr>
            </w:pPr>
          </w:p>
        </w:tc>
        <w:tc>
          <w:tcPr>
            <w:tcW w:w="672" w:type="dxa"/>
            <w:gridSpan w:val="2"/>
            <w:vMerge w:val="continue"/>
            <w:shd w:val="clear" w:color="auto" w:fill="auto"/>
            <w:vAlign w:val="center"/>
          </w:tcPr>
          <w:p w14:paraId="400DDDDB">
            <w:pPr>
              <w:rPr>
                <w:rFonts w:hint="eastAsia" w:ascii="宋体" w:hAnsi="宋体" w:eastAsia="宋体" w:cs="宋体"/>
                <w:sz w:val="21"/>
                <w:szCs w:val="21"/>
              </w:rPr>
            </w:pPr>
          </w:p>
        </w:tc>
      </w:tr>
      <w:tr w14:paraId="0CE5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0" w:type="dxa"/>
            <w:gridSpan w:val="2"/>
            <w:vMerge w:val="continue"/>
            <w:vAlign w:val="center"/>
          </w:tcPr>
          <w:p w14:paraId="5C396FB8">
            <w:pPr>
              <w:rPr>
                <w:rFonts w:hint="eastAsia" w:ascii="宋体" w:hAnsi="宋体" w:eastAsia="宋体" w:cs="宋体"/>
                <w:sz w:val="21"/>
                <w:szCs w:val="21"/>
              </w:rPr>
            </w:pPr>
          </w:p>
        </w:tc>
        <w:tc>
          <w:tcPr>
            <w:tcW w:w="1332" w:type="dxa"/>
            <w:shd w:val="clear" w:color="auto" w:fill="auto"/>
            <w:vAlign w:val="center"/>
          </w:tcPr>
          <w:p w14:paraId="6D505A47">
            <w:pPr>
              <w:jc w:val="center"/>
              <w:rPr>
                <w:rFonts w:hint="eastAsia" w:ascii="宋体" w:hAnsi="宋体" w:eastAsia="宋体" w:cs="宋体"/>
                <w:sz w:val="21"/>
                <w:szCs w:val="21"/>
              </w:rPr>
            </w:pPr>
            <w:r>
              <w:rPr>
                <w:rFonts w:hint="eastAsia" w:ascii="宋体" w:hAnsi="宋体" w:eastAsia="宋体" w:cs="宋体"/>
                <w:sz w:val="21"/>
                <w:szCs w:val="21"/>
              </w:rPr>
              <w:t>移动端建设</w:t>
            </w:r>
          </w:p>
        </w:tc>
        <w:tc>
          <w:tcPr>
            <w:tcW w:w="4560" w:type="dxa"/>
            <w:gridSpan w:val="3"/>
            <w:shd w:val="clear" w:color="auto" w:fill="auto"/>
            <w:vAlign w:val="center"/>
          </w:tcPr>
          <w:p w14:paraId="40555694">
            <w:pPr>
              <w:rPr>
                <w:rFonts w:hint="eastAsia" w:ascii="宋体" w:hAnsi="宋体" w:eastAsia="宋体" w:cs="宋体"/>
                <w:sz w:val="21"/>
                <w:szCs w:val="21"/>
              </w:rPr>
            </w:pPr>
          </w:p>
        </w:tc>
        <w:tc>
          <w:tcPr>
            <w:tcW w:w="744" w:type="dxa"/>
            <w:vMerge w:val="continue"/>
            <w:shd w:val="clear" w:color="auto" w:fill="auto"/>
            <w:vAlign w:val="center"/>
          </w:tcPr>
          <w:p w14:paraId="084BD093">
            <w:pPr>
              <w:jc w:val="center"/>
              <w:rPr>
                <w:rFonts w:hint="eastAsia" w:ascii="宋体" w:hAnsi="宋体" w:eastAsia="宋体" w:cs="宋体"/>
                <w:sz w:val="21"/>
                <w:szCs w:val="21"/>
              </w:rPr>
            </w:pPr>
          </w:p>
        </w:tc>
        <w:tc>
          <w:tcPr>
            <w:tcW w:w="684" w:type="dxa"/>
            <w:vMerge w:val="continue"/>
            <w:shd w:val="clear" w:color="auto" w:fill="auto"/>
            <w:vAlign w:val="center"/>
          </w:tcPr>
          <w:p w14:paraId="3B457528">
            <w:pPr>
              <w:rPr>
                <w:rFonts w:hint="eastAsia" w:ascii="宋体" w:hAnsi="宋体" w:eastAsia="宋体" w:cs="宋体"/>
                <w:sz w:val="21"/>
                <w:szCs w:val="21"/>
              </w:rPr>
            </w:pPr>
          </w:p>
        </w:tc>
        <w:tc>
          <w:tcPr>
            <w:tcW w:w="672" w:type="dxa"/>
            <w:gridSpan w:val="2"/>
            <w:vMerge w:val="continue"/>
            <w:shd w:val="clear" w:color="auto" w:fill="auto"/>
            <w:vAlign w:val="center"/>
          </w:tcPr>
          <w:p w14:paraId="78487464">
            <w:pPr>
              <w:rPr>
                <w:rFonts w:hint="eastAsia" w:ascii="宋体" w:hAnsi="宋体" w:eastAsia="宋体" w:cs="宋体"/>
                <w:sz w:val="21"/>
                <w:szCs w:val="21"/>
              </w:rPr>
            </w:pPr>
          </w:p>
        </w:tc>
      </w:tr>
      <w:tr w14:paraId="3146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0" w:type="dxa"/>
            <w:gridSpan w:val="2"/>
            <w:vMerge w:val="continue"/>
            <w:vAlign w:val="center"/>
          </w:tcPr>
          <w:p w14:paraId="20CCB092">
            <w:pPr>
              <w:rPr>
                <w:rFonts w:hint="eastAsia" w:ascii="宋体" w:hAnsi="宋体" w:eastAsia="宋体" w:cs="宋体"/>
                <w:sz w:val="21"/>
                <w:szCs w:val="21"/>
              </w:rPr>
            </w:pPr>
          </w:p>
        </w:tc>
        <w:tc>
          <w:tcPr>
            <w:tcW w:w="1332" w:type="dxa"/>
            <w:shd w:val="clear" w:color="auto" w:fill="auto"/>
            <w:vAlign w:val="center"/>
          </w:tcPr>
          <w:p w14:paraId="173236B6">
            <w:pPr>
              <w:jc w:val="center"/>
              <w:rPr>
                <w:rFonts w:hint="eastAsia" w:ascii="宋体" w:hAnsi="宋体" w:eastAsia="宋体" w:cs="宋体"/>
                <w:sz w:val="21"/>
                <w:szCs w:val="21"/>
              </w:rPr>
            </w:pPr>
            <w:r>
              <w:rPr>
                <w:rFonts w:hint="eastAsia" w:ascii="宋体" w:hAnsi="宋体" w:eastAsia="宋体" w:cs="宋体"/>
                <w:sz w:val="21"/>
                <w:szCs w:val="21"/>
              </w:rPr>
              <w:t>辅助决策</w:t>
            </w:r>
          </w:p>
        </w:tc>
        <w:tc>
          <w:tcPr>
            <w:tcW w:w="4560" w:type="dxa"/>
            <w:gridSpan w:val="3"/>
            <w:shd w:val="clear" w:color="auto" w:fill="auto"/>
            <w:vAlign w:val="center"/>
          </w:tcPr>
          <w:p w14:paraId="7A511ABE">
            <w:pPr>
              <w:rPr>
                <w:rFonts w:hint="eastAsia" w:ascii="宋体" w:hAnsi="宋体" w:eastAsia="宋体" w:cs="宋体"/>
                <w:sz w:val="21"/>
                <w:szCs w:val="21"/>
              </w:rPr>
            </w:pPr>
          </w:p>
        </w:tc>
        <w:tc>
          <w:tcPr>
            <w:tcW w:w="744" w:type="dxa"/>
            <w:vMerge w:val="continue"/>
            <w:shd w:val="clear" w:color="auto" w:fill="auto"/>
            <w:vAlign w:val="center"/>
          </w:tcPr>
          <w:p w14:paraId="6F5854B5">
            <w:pPr>
              <w:jc w:val="center"/>
              <w:rPr>
                <w:rFonts w:hint="eastAsia" w:ascii="宋体" w:hAnsi="宋体" w:eastAsia="宋体" w:cs="宋体"/>
                <w:sz w:val="21"/>
                <w:szCs w:val="21"/>
              </w:rPr>
            </w:pPr>
          </w:p>
        </w:tc>
        <w:tc>
          <w:tcPr>
            <w:tcW w:w="684" w:type="dxa"/>
            <w:vMerge w:val="continue"/>
            <w:shd w:val="clear" w:color="auto" w:fill="auto"/>
            <w:vAlign w:val="center"/>
          </w:tcPr>
          <w:p w14:paraId="6351FCAF">
            <w:pPr>
              <w:rPr>
                <w:rFonts w:hint="eastAsia" w:ascii="宋体" w:hAnsi="宋体" w:eastAsia="宋体" w:cs="宋体"/>
                <w:sz w:val="21"/>
                <w:szCs w:val="21"/>
              </w:rPr>
            </w:pPr>
          </w:p>
        </w:tc>
        <w:tc>
          <w:tcPr>
            <w:tcW w:w="672" w:type="dxa"/>
            <w:gridSpan w:val="2"/>
            <w:vMerge w:val="continue"/>
            <w:shd w:val="clear" w:color="auto" w:fill="auto"/>
            <w:vAlign w:val="center"/>
          </w:tcPr>
          <w:p w14:paraId="448E5A3D">
            <w:pPr>
              <w:rPr>
                <w:rFonts w:hint="eastAsia" w:ascii="宋体" w:hAnsi="宋体" w:eastAsia="宋体" w:cs="宋体"/>
                <w:sz w:val="21"/>
                <w:szCs w:val="21"/>
              </w:rPr>
            </w:pPr>
          </w:p>
        </w:tc>
      </w:tr>
      <w:tr w14:paraId="32D5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0" w:type="dxa"/>
            <w:gridSpan w:val="2"/>
            <w:vMerge w:val="continue"/>
            <w:vAlign w:val="center"/>
          </w:tcPr>
          <w:p w14:paraId="18C9DC86">
            <w:pPr>
              <w:rPr>
                <w:rFonts w:hint="eastAsia" w:ascii="宋体" w:hAnsi="宋体" w:eastAsia="宋体" w:cs="宋体"/>
                <w:sz w:val="21"/>
                <w:szCs w:val="21"/>
              </w:rPr>
            </w:pPr>
          </w:p>
        </w:tc>
        <w:tc>
          <w:tcPr>
            <w:tcW w:w="1332" w:type="dxa"/>
            <w:shd w:val="clear" w:color="auto" w:fill="auto"/>
            <w:noWrap/>
            <w:vAlign w:val="center"/>
          </w:tcPr>
          <w:p w14:paraId="18B28CD1">
            <w:pPr>
              <w:jc w:val="center"/>
              <w:rPr>
                <w:rFonts w:hint="eastAsia" w:ascii="宋体" w:hAnsi="宋体" w:eastAsia="宋体" w:cs="宋体"/>
                <w:sz w:val="21"/>
                <w:szCs w:val="21"/>
              </w:rPr>
            </w:pPr>
            <w:r>
              <w:rPr>
                <w:rFonts w:hint="eastAsia" w:ascii="宋体" w:hAnsi="宋体" w:eastAsia="宋体" w:cs="宋体"/>
                <w:sz w:val="21"/>
                <w:szCs w:val="21"/>
              </w:rPr>
              <w:t>外部数据集成</w:t>
            </w:r>
          </w:p>
        </w:tc>
        <w:tc>
          <w:tcPr>
            <w:tcW w:w="4560" w:type="dxa"/>
            <w:gridSpan w:val="3"/>
            <w:shd w:val="clear" w:color="auto" w:fill="auto"/>
            <w:vAlign w:val="center"/>
          </w:tcPr>
          <w:p w14:paraId="1DA5A3AE">
            <w:pPr>
              <w:rPr>
                <w:rFonts w:hint="eastAsia" w:ascii="宋体" w:hAnsi="宋体" w:eastAsia="宋体" w:cs="宋体"/>
                <w:sz w:val="21"/>
                <w:szCs w:val="21"/>
              </w:rPr>
            </w:pPr>
          </w:p>
        </w:tc>
        <w:tc>
          <w:tcPr>
            <w:tcW w:w="744" w:type="dxa"/>
            <w:vMerge w:val="continue"/>
            <w:shd w:val="clear" w:color="auto" w:fill="auto"/>
            <w:vAlign w:val="center"/>
          </w:tcPr>
          <w:p w14:paraId="28ED3C18">
            <w:pPr>
              <w:jc w:val="center"/>
              <w:rPr>
                <w:rFonts w:hint="eastAsia" w:ascii="宋体" w:hAnsi="宋体" w:eastAsia="宋体" w:cs="宋体"/>
                <w:sz w:val="21"/>
                <w:szCs w:val="21"/>
              </w:rPr>
            </w:pPr>
          </w:p>
        </w:tc>
        <w:tc>
          <w:tcPr>
            <w:tcW w:w="684" w:type="dxa"/>
            <w:vMerge w:val="continue"/>
            <w:shd w:val="clear" w:color="auto" w:fill="auto"/>
            <w:vAlign w:val="center"/>
          </w:tcPr>
          <w:p w14:paraId="23D6251A">
            <w:pPr>
              <w:rPr>
                <w:rFonts w:hint="eastAsia" w:ascii="宋体" w:hAnsi="宋体" w:eastAsia="宋体" w:cs="宋体"/>
                <w:sz w:val="21"/>
                <w:szCs w:val="21"/>
              </w:rPr>
            </w:pPr>
          </w:p>
        </w:tc>
        <w:tc>
          <w:tcPr>
            <w:tcW w:w="672" w:type="dxa"/>
            <w:gridSpan w:val="2"/>
            <w:vMerge w:val="continue"/>
            <w:shd w:val="clear" w:color="auto" w:fill="auto"/>
            <w:vAlign w:val="center"/>
          </w:tcPr>
          <w:p w14:paraId="40FA293C">
            <w:pPr>
              <w:rPr>
                <w:rFonts w:hint="eastAsia" w:ascii="宋体" w:hAnsi="宋体" w:eastAsia="宋体" w:cs="宋体"/>
                <w:sz w:val="21"/>
                <w:szCs w:val="21"/>
              </w:rPr>
            </w:pPr>
          </w:p>
        </w:tc>
      </w:tr>
      <w:tr w14:paraId="14D3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0" w:type="dxa"/>
            <w:gridSpan w:val="2"/>
            <w:vMerge w:val="continue"/>
            <w:vAlign w:val="center"/>
          </w:tcPr>
          <w:p w14:paraId="4B92D529">
            <w:pPr>
              <w:rPr>
                <w:rFonts w:hint="eastAsia" w:ascii="宋体" w:hAnsi="宋体" w:eastAsia="宋体" w:cs="宋体"/>
                <w:sz w:val="21"/>
                <w:szCs w:val="21"/>
              </w:rPr>
            </w:pPr>
          </w:p>
        </w:tc>
        <w:tc>
          <w:tcPr>
            <w:tcW w:w="1332" w:type="dxa"/>
            <w:shd w:val="clear" w:color="auto" w:fill="auto"/>
            <w:noWrap/>
            <w:vAlign w:val="center"/>
          </w:tcPr>
          <w:p w14:paraId="68105159">
            <w:pPr>
              <w:jc w:val="center"/>
              <w:rPr>
                <w:rFonts w:hint="eastAsia" w:ascii="宋体" w:hAnsi="宋体" w:eastAsia="宋体" w:cs="宋体"/>
                <w:sz w:val="21"/>
                <w:szCs w:val="21"/>
              </w:rPr>
            </w:pPr>
            <w:r>
              <w:rPr>
                <w:rFonts w:hint="eastAsia" w:ascii="宋体" w:hAnsi="宋体" w:eastAsia="宋体" w:cs="宋体"/>
                <w:sz w:val="21"/>
                <w:szCs w:val="21"/>
              </w:rPr>
              <w:t>经营状态分析</w:t>
            </w:r>
          </w:p>
        </w:tc>
        <w:tc>
          <w:tcPr>
            <w:tcW w:w="4560" w:type="dxa"/>
            <w:gridSpan w:val="3"/>
            <w:shd w:val="clear" w:color="auto" w:fill="auto"/>
            <w:vAlign w:val="center"/>
          </w:tcPr>
          <w:p w14:paraId="1E8FFBCA">
            <w:pPr>
              <w:rPr>
                <w:rFonts w:hint="eastAsia" w:ascii="宋体" w:hAnsi="宋体" w:eastAsia="宋体" w:cs="宋体"/>
                <w:sz w:val="21"/>
                <w:szCs w:val="21"/>
              </w:rPr>
            </w:pPr>
          </w:p>
        </w:tc>
        <w:tc>
          <w:tcPr>
            <w:tcW w:w="744" w:type="dxa"/>
            <w:vMerge w:val="continue"/>
            <w:shd w:val="clear" w:color="auto" w:fill="auto"/>
            <w:vAlign w:val="center"/>
          </w:tcPr>
          <w:p w14:paraId="06F5DE2A">
            <w:pPr>
              <w:jc w:val="center"/>
              <w:rPr>
                <w:rFonts w:hint="eastAsia" w:ascii="宋体" w:hAnsi="宋体" w:eastAsia="宋体" w:cs="宋体"/>
                <w:sz w:val="21"/>
                <w:szCs w:val="21"/>
              </w:rPr>
            </w:pPr>
          </w:p>
        </w:tc>
        <w:tc>
          <w:tcPr>
            <w:tcW w:w="684" w:type="dxa"/>
            <w:vMerge w:val="continue"/>
            <w:shd w:val="clear" w:color="auto" w:fill="auto"/>
            <w:vAlign w:val="center"/>
          </w:tcPr>
          <w:p w14:paraId="19AEC0CA">
            <w:pPr>
              <w:rPr>
                <w:rFonts w:hint="eastAsia" w:ascii="宋体" w:hAnsi="宋体" w:eastAsia="宋体" w:cs="宋体"/>
                <w:sz w:val="21"/>
                <w:szCs w:val="21"/>
              </w:rPr>
            </w:pPr>
          </w:p>
        </w:tc>
        <w:tc>
          <w:tcPr>
            <w:tcW w:w="672" w:type="dxa"/>
            <w:gridSpan w:val="2"/>
            <w:vMerge w:val="continue"/>
            <w:shd w:val="clear" w:color="auto" w:fill="auto"/>
            <w:vAlign w:val="center"/>
          </w:tcPr>
          <w:p w14:paraId="57EF4712">
            <w:pPr>
              <w:rPr>
                <w:rFonts w:hint="eastAsia" w:ascii="宋体" w:hAnsi="宋体" w:eastAsia="宋体" w:cs="宋体"/>
                <w:sz w:val="21"/>
                <w:szCs w:val="21"/>
              </w:rPr>
            </w:pPr>
          </w:p>
        </w:tc>
      </w:tr>
      <w:tr w14:paraId="1426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0" w:type="dxa"/>
            <w:gridSpan w:val="2"/>
            <w:vAlign w:val="center"/>
          </w:tcPr>
          <w:p w14:paraId="22F36AF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数据服务</w:t>
            </w:r>
          </w:p>
        </w:tc>
        <w:tc>
          <w:tcPr>
            <w:tcW w:w="1332" w:type="dxa"/>
            <w:shd w:val="clear" w:color="auto" w:fill="auto"/>
            <w:noWrap/>
            <w:vAlign w:val="center"/>
          </w:tcPr>
          <w:p w14:paraId="7802787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数据服务</w:t>
            </w:r>
          </w:p>
        </w:tc>
        <w:tc>
          <w:tcPr>
            <w:tcW w:w="4560" w:type="dxa"/>
            <w:gridSpan w:val="3"/>
            <w:shd w:val="clear" w:color="auto" w:fill="auto"/>
            <w:vAlign w:val="center"/>
          </w:tcPr>
          <w:p w14:paraId="1AC46822">
            <w:pPr>
              <w:rPr>
                <w:rFonts w:hint="eastAsia" w:ascii="宋体" w:hAnsi="宋体" w:eastAsia="宋体" w:cs="宋体"/>
                <w:sz w:val="21"/>
                <w:szCs w:val="21"/>
              </w:rPr>
            </w:pPr>
          </w:p>
        </w:tc>
        <w:tc>
          <w:tcPr>
            <w:tcW w:w="744" w:type="dxa"/>
            <w:shd w:val="clear" w:color="auto" w:fill="auto"/>
            <w:vAlign w:val="center"/>
          </w:tcPr>
          <w:p w14:paraId="44D6F7F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1项</w:t>
            </w:r>
          </w:p>
        </w:tc>
        <w:tc>
          <w:tcPr>
            <w:tcW w:w="684" w:type="dxa"/>
            <w:shd w:val="clear" w:color="auto" w:fill="auto"/>
            <w:vAlign w:val="center"/>
          </w:tcPr>
          <w:p w14:paraId="28C7C7A8">
            <w:pPr>
              <w:rPr>
                <w:rFonts w:hint="eastAsia" w:ascii="宋体" w:hAnsi="宋体" w:eastAsia="宋体" w:cs="宋体"/>
                <w:sz w:val="21"/>
                <w:szCs w:val="21"/>
              </w:rPr>
            </w:pPr>
          </w:p>
        </w:tc>
        <w:tc>
          <w:tcPr>
            <w:tcW w:w="672" w:type="dxa"/>
            <w:gridSpan w:val="2"/>
            <w:shd w:val="clear" w:color="auto" w:fill="auto"/>
            <w:vAlign w:val="center"/>
          </w:tcPr>
          <w:p w14:paraId="7FE2849E">
            <w:pPr>
              <w:rPr>
                <w:rFonts w:hint="eastAsia" w:ascii="宋体" w:hAnsi="宋体" w:eastAsia="宋体" w:cs="宋体"/>
                <w:sz w:val="21"/>
                <w:szCs w:val="21"/>
              </w:rPr>
            </w:pPr>
          </w:p>
        </w:tc>
      </w:tr>
      <w:tr w14:paraId="1B07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trPr>
        <w:tc>
          <w:tcPr>
            <w:tcW w:w="1319" w:type="dxa"/>
            <w:shd w:val="clear" w:color="auto" w:fill="auto"/>
            <w:noWrap/>
            <w:vAlign w:val="center"/>
          </w:tcPr>
          <w:p w14:paraId="3D52FFB7">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采购</w:t>
            </w:r>
            <w:r>
              <w:rPr>
                <w:rFonts w:hint="eastAsia" w:ascii="宋体" w:hAnsi="宋体" w:eastAsia="宋体" w:cs="宋体"/>
                <w:b/>
                <w:bCs/>
                <w:color w:val="000000"/>
                <w:kern w:val="0"/>
                <w:sz w:val="21"/>
                <w:szCs w:val="21"/>
                <w:lang w:val="en-US" w:eastAsia="zh-CN"/>
              </w:rPr>
              <w:t>项</w:t>
            </w:r>
          </w:p>
        </w:tc>
        <w:tc>
          <w:tcPr>
            <w:tcW w:w="1333" w:type="dxa"/>
            <w:gridSpan w:val="2"/>
            <w:shd w:val="clear" w:color="auto" w:fill="auto"/>
            <w:noWrap/>
            <w:vAlign w:val="center"/>
          </w:tcPr>
          <w:p w14:paraId="1484DD8A">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sz w:val="21"/>
                <w:szCs w:val="21"/>
                <w:lang w:val="en-US" w:eastAsia="zh-CN"/>
              </w:rPr>
              <w:t>货物或服务</w:t>
            </w:r>
            <w:r>
              <w:rPr>
                <w:rFonts w:hint="eastAsia" w:ascii="宋体" w:hAnsi="宋体" w:eastAsia="宋体" w:cs="宋体"/>
                <w:b/>
                <w:bCs/>
                <w:sz w:val="21"/>
                <w:szCs w:val="21"/>
              </w:rPr>
              <w:t>内容</w:t>
            </w:r>
          </w:p>
        </w:tc>
        <w:tc>
          <w:tcPr>
            <w:tcW w:w="912" w:type="dxa"/>
            <w:shd w:val="clear" w:color="auto" w:fill="auto"/>
            <w:noWrap/>
            <w:vAlign w:val="center"/>
          </w:tcPr>
          <w:p w14:paraId="0A0523DC">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品牌/型号</w:t>
            </w:r>
          </w:p>
        </w:tc>
        <w:tc>
          <w:tcPr>
            <w:tcW w:w="672" w:type="dxa"/>
            <w:shd w:val="clear" w:color="auto" w:fill="auto"/>
            <w:noWrap/>
            <w:vAlign w:val="center"/>
          </w:tcPr>
          <w:p w14:paraId="4DA25F7E">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rPr>
              <w:t>产地</w:t>
            </w:r>
          </w:p>
        </w:tc>
        <w:tc>
          <w:tcPr>
            <w:tcW w:w="2976" w:type="dxa"/>
            <w:shd w:val="clear" w:color="auto" w:fill="auto"/>
            <w:noWrap/>
            <w:vAlign w:val="center"/>
          </w:tcPr>
          <w:p w14:paraId="55B922C6">
            <w:pPr>
              <w:widowControl/>
              <w:jc w:val="center"/>
              <w:rPr>
                <w:rFonts w:hint="default" w:ascii="宋体" w:hAnsi="宋体" w:eastAsia="宋体" w:cs="宋体"/>
                <w:b/>
                <w:bCs/>
                <w:color w:val="000000"/>
                <w:kern w:val="0"/>
                <w:sz w:val="21"/>
                <w:szCs w:val="21"/>
                <w:lang w:val="en-US" w:eastAsia="zh-CN" w:bidi="ar-SA"/>
              </w:rPr>
            </w:pPr>
            <w:r>
              <w:rPr>
                <w:rFonts w:hint="eastAsia" w:ascii="宋体" w:hAnsi="宋体" w:eastAsia="宋体" w:cs="宋体"/>
                <w:b/>
                <w:bCs/>
                <w:sz w:val="21"/>
                <w:szCs w:val="21"/>
                <w:lang w:val="en-US" w:eastAsia="zh-CN"/>
              </w:rPr>
              <w:t>供应商技术参数响应</w:t>
            </w:r>
          </w:p>
        </w:tc>
        <w:tc>
          <w:tcPr>
            <w:tcW w:w="744" w:type="dxa"/>
            <w:shd w:val="clear" w:color="auto" w:fill="auto"/>
            <w:noWrap/>
            <w:vAlign w:val="center"/>
          </w:tcPr>
          <w:p w14:paraId="6C4829EC">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数量</w:t>
            </w:r>
            <w:r>
              <w:rPr>
                <w:rFonts w:hint="eastAsia" w:ascii="宋体" w:hAnsi="宋体" w:eastAsia="宋体" w:cs="宋体"/>
                <w:b/>
                <w:bCs/>
                <w:color w:val="000000"/>
                <w:kern w:val="0"/>
                <w:sz w:val="21"/>
                <w:szCs w:val="21"/>
                <w:lang w:val="en-US" w:eastAsia="zh-CN"/>
              </w:rPr>
              <w:t>/单位</w:t>
            </w:r>
          </w:p>
        </w:tc>
        <w:tc>
          <w:tcPr>
            <w:tcW w:w="684" w:type="dxa"/>
            <w:shd w:val="clear" w:color="auto" w:fill="auto"/>
            <w:noWrap/>
            <w:vAlign w:val="center"/>
          </w:tcPr>
          <w:p w14:paraId="6D2FB672">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单价</w:t>
            </w:r>
          </w:p>
        </w:tc>
        <w:tc>
          <w:tcPr>
            <w:tcW w:w="659" w:type="dxa"/>
            <w:shd w:val="clear" w:color="auto" w:fill="auto"/>
            <w:noWrap/>
            <w:vAlign w:val="center"/>
          </w:tcPr>
          <w:p w14:paraId="52D59928">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合计</w:t>
            </w:r>
          </w:p>
        </w:tc>
      </w:tr>
      <w:tr w14:paraId="0446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trPr>
        <w:tc>
          <w:tcPr>
            <w:tcW w:w="1319" w:type="dxa"/>
            <w:vMerge w:val="restart"/>
            <w:shd w:val="clear" w:color="auto" w:fill="auto"/>
            <w:noWrap/>
            <w:vAlign w:val="center"/>
          </w:tcPr>
          <w:p w14:paraId="03C3FBF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智慧大屏及配套</w:t>
            </w:r>
          </w:p>
        </w:tc>
        <w:tc>
          <w:tcPr>
            <w:tcW w:w="1333" w:type="dxa"/>
            <w:gridSpan w:val="2"/>
            <w:shd w:val="clear" w:color="auto" w:fill="auto"/>
            <w:noWrap/>
            <w:vAlign w:val="center"/>
          </w:tcPr>
          <w:p w14:paraId="53214C5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主屏led</w:t>
            </w:r>
          </w:p>
        </w:tc>
        <w:tc>
          <w:tcPr>
            <w:tcW w:w="912" w:type="dxa"/>
            <w:shd w:val="clear" w:color="auto" w:fill="auto"/>
            <w:noWrap/>
            <w:vAlign w:val="center"/>
          </w:tcPr>
          <w:p w14:paraId="02D98FF2">
            <w:pPr>
              <w:widowControl/>
              <w:jc w:val="center"/>
              <w:rPr>
                <w:rFonts w:hint="eastAsia" w:ascii="宋体" w:hAnsi="宋体" w:eastAsia="宋体" w:cs="宋体"/>
                <w:color w:val="000000"/>
                <w:kern w:val="0"/>
                <w:sz w:val="21"/>
                <w:szCs w:val="21"/>
              </w:rPr>
            </w:pPr>
          </w:p>
        </w:tc>
        <w:tc>
          <w:tcPr>
            <w:tcW w:w="672" w:type="dxa"/>
            <w:shd w:val="clear" w:color="auto" w:fill="auto"/>
            <w:noWrap/>
            <w:vAlign w:val="center"/>
          </w:tcPr>
          <w:p w14:paraId="3E2D5A3A">
            <w:pPr>
              <w:widowControl/>
              <w:jc w:val="center"/>
              <w:rPr>
                <w:rFonts w:hint="eastAsia" w:ascii="宋体" w:hAnsi="宋体" w:eastAsia="宋体" w:cs="宋体"/>
                <w:color w:val="000000"/>
                <w:kern w:val="0"/>
                <w:sz w:val="21"/>
                <w:szCs w:val="21"/>
                <w:lang w:val="en-US" w:eastAsia="zh-CN" w:bidi="ar-SA"/>
              </w:rPr>
            </w:pPr>
          </w:p>
        </w:tc>
        <w:tc>
          <w:tcPr>
            <w:tcW w:w="2976" w:type="dxa"/>
            <w:shd w:val="clear" w:color="auto" w:fill="auto"/>
            <w:vAlign w:val="center"/>
          </w:tcPr>
          <w:p w14:paraId="08617F9A">
            <w:pPr>
              <w:widowControl/>
              <w:jc w:val="center"/>
              <w:rPr>
                <w:rFonts w:hint="eastAsia" w:ascii="宋体" w:hAnsi="宋体" w:eastAsia="宋体" w:cs="宋体"/>
                <w:color w:val="000000"/>
                <w:kern w:val="0"/>
                <w:sz w:val="21"/>
                <w:szCs w:val="21"/>
                <w:lang w:val="en-US" w:eastAsia="zh-CN" w:bidi="ar-SA"/>
              </w:rPr>
            </w:pPr>
          </w:p>
        </w:tc>
        <w:tc>
          <w:tcPr>
            <w:tcW w:w="744" w:type="dxa"/>
            <w:shd w:val="clear" w:color="auto" w:fill="auto"/>
            <w:vAlign w:val="center"/>
          </w:tcPr>
          <w:p w14:paraId="48D5A9B1">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1台</w:t>
            </w:r>
          </w:p>
        </w:tc>
        <w:tc>
          <w:tcPr>
            <w:tcW w:w="684" w:type="dxa"/>
            <w:shd w:val="clear" w:color="auto" w:fill="auto"/>
            <w:vAlign w:val="center"/>
          </w:tcPr>
          <w:p w14:paraId="368317B3">
            <w:pPr>
              <w:widowControl/>
              <w:jc w:val="left"/>
              <w:rPr>
                <w:rFonts w:hint="eastAsia" w:ascii="宋体" w:hAnsi="宋体" w:eastAsia="宋体" w:cs="宋体"/>
                <w:color w:val="000000"/>
                <w:kern w:val="0"/>
                <w:sz w:val="21"/>
                <w:szCs w:val="21"/>
              </w:rPr>
            </w:pPr>
          </w:p>
        </w:tc>
        <w:tc>
          <w:tcPr>
            <w:tcW w:w="659" w:type="dxa"/>
            <w:shd w:val="clear" w:color="auto" w:fill="auto"/>
            <w:vAlign w:val="center"/>
          </w:tcPr>
          <w:p w14:paraId="3D5BA7E5">
            <w:pPr>
              <w:widowControl/>
              <w:jc w:val="left"/>
              <w:rPr>
                <w:rFonts w:hint="eastAsia" w:ascii="宋体" w:hAnsi="宋体" w:eastAsia="宋体" w:cs="宋体"/>
                <w:color w:val="000000"/>
                <w:kern w:val="0"/>
                <w:sz w:val="21"/>
                <w:szCs w:val="21"/>
              </w:rPr>
            </w:pPr>
          </w:p>
        </w:tc>
      </w:tr>
      <w:tr w14:paraId="24A8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trPr>
        <w:tc>
          <w:tcPr>
            <w:tcW w:w="1319" w:type="dxa"/>
            <w:vMerge w:val="continue"/>
            <w:vAlign w:val="center"/>
          </w:tcPr>
          <w:p w14:paraId="37694888">
            <w:pPr>
              <w:widowControl/>
              <w:jc w:val="left"/>
              <w:rPr>
                <w:rFonts w:hint="eastAsia" w:ascii="宋体" w:hAnsi="宋体" w:eastAsia="宋体" w:cs="宋体"/>
                <w:color w:val="000000"/>
                <w:kern w:val="0"/>
                <w:sz w:val="21"/>
                <w:szCs w:val="21"/>
              </w:rPr>
            </w:pPr>
          </w:p>
        </w:tc>
        <w:tc>
          <w:tcPr>
            <w:tcW w:w="1333" w:type="dxa"/>
            <w:gridSpan w:val="2"/>
            <w:shd w:val="clear" w:color="auto" w:fill="auto"/>
            <w:noWrap/>
            <w:vAlign w:val="center"/>
          </w:tcPr>
          <w:p w14:paraId="3DAEE59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副屏led</w:t>
            </w:r>
          </w:p>
        </w:tc>
        <w:tc>
          <w:tcPr>
            <w:tcW w:w="912" w:type="dxa"/>
            <w:shd w:val="clear" w:color="auto" w:fill="auto"/>
            <w:noWrap/>
            <w:vAlign w:val="center"/>
          </w:tcPr>
          <w:p w14:paraId="64BE4796">
            <w:pPr>
              <w:widowControl/>
              <w:jc w:val="center"/>
              <w:rPr>
                <w:rFonts w:hint="eastAsia" w:ascii="宋体" w:hAnsi="宋体" w:eastAsia="宋体" w:cs="宋体"/>
                <w:color w:val="000000"/>
                <w:kern w:val="0"/>
                <w:sz w:val="21"/>
                <w:szCs w:val="21"/>
              </w:rPr>
            </w:pPr>
          </w:p>
        </w:tc>
        <w:tc>
          <w:tcPr>
            <w:tcW w:w="672" w:type="dxa"/>
            <w:shd w:val="clear" w:color="auto" w:fill="auto"/>
            <w:noWrap/>
            <w:vAlign w:val="center"/>
          </w:tcPr>
          <w:p w14:paraId="78BD6F4C">
            <w:pPr>
              <w:widowControl/>
              <w:jc w:val="center"/>
              <w:rPr>
                <w:rFonts w:hint="eastAsia" w:ascii="宋体" w:hAnsi="宋体" w:eastAsia="宋体" w:cs="宋体"/>
                <w:color w:val="000000"/>
                <w:kern w:val="0"/>
                <w:sz w:val="21"/>
                <w:szCs w:val="21"/>
                <w:lang w:val="en-US" w:eastAsia="zh-CN" w:bidi="ar-SA"/>
              </w:rPr>
            </w:pPr>
          </w:p>
        </w:tc>
        <w:tc>
          <w:tcPr>
            <w:tcW w:w="2976" w:type="dxa"/>
            <w:shd w:val="clear" w:color="auto" w:fill="auto"/>
            <w:vAlign w:val="center"/>
          </w:tcPr>
          <w:p w14:paraId="5BA5D6F3">
            <w:pPr>
              <w:widowControl/>
              <w:jc w:val="center"/>
              <w:rPr>
                <w:rFonts w:hint="eastAsia" w:ascii="宋体" w:hAnsi="宋体" w:eastAsia="宋体" w:cs="宋体"/>
                <w:color w:val="000000"/>
                <w:kern w:val="0"/>
                <w:sz w:val="21"/>
                <w:szCs w:val="21"/>
                <w:lang w:val="en-US" w:eastAsia="zh-CN" w:bidi="ar-SA"/>
              </w:rPr>
            </w:pPr>
          </w:p>
        </w:tc>
        <w:tc>
          <w:tcPr>
            <w:tcW w:w="744" w:type="dxa"/>
            <w:shd w:val="clear" w:color="auto" w:fill="auto"/>
            <w:vAlign w:val="center"/>
          </w:tcPr>
          <w:p w14:paraId="395D2E3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2台</w:t>
            </w:r>
          </w:p>
        </w:tc>
        <w:tc>
          <w:tcPr>
            <w:tcW w:w="684" w:type="dxa"/>
            <w:shd w:val="clear" w:color="auto" w:fill="auto"/>
            <w:vAlign w:val="center"/>
          </w:tcPr>
          <w:p w14:paraId="348B01FD">
            <w:pPr>
              <w:widowControl/>
              <w:jc w:val="left"/>
              <w:rPr>
                <w:rFonts w:hint="eastAsia" w:ascii="宋体" w:hAnsi="宋体" w:eastAsia="宋体" w:cs="宋体"/>
                <w:color w:val="000000"/>
                <w:kern w:val="0"/>
                <w:sz w:val="21"/>
                <w:szCs w:val="21"/>
                <w:lang w:eastAsia="zh-CN"/>
              </w:rPr>
            </w:pPr>
          </w:p>
        </w:tc>
        <w:tc>
          <w:tcPr>
            <w:tcW w:w="659" w:type="dxa"/>
            <w:shd w:val="clear" w:color="auto" w:fill="auto"/>
            <w:vAlign w:val="center"/>
          </w:tcPr>
          <w:p w14:paraId="379CAEA5">
            <w:pPr>
              <w:widowControl/>
              <w:jc w:val="left"/>
              <w:rPr>
                <w:rFonts w:hint="eastAsia" w:ascii="宋体" w:hAnsi="宋体" w:eastAsia="宋体" w:cs="宋体"/>
                <w:color w:val="000000"/>
                <w:kern w:val="0"/>
                <w:sz w:val="21"/>
                <w:szCs w:val="21"/>
                <w:lang w:eastAsia="zh-CN"/>
              </w:rPr>
            </w:pPr>
          </w:p>
        </w:tc>
      </w:tr>
      <w:tr w14:paraId="182D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trPr>
        <w:tc>
          <w:tcPr>
            <w:tcW w:w="1319" w:type="dxa"/>
            <w:vMerge w:val="continue"/>
            <w:vAlign w:val="center"/>
          </w:tcPr>
          <w:p w14:paraId="02471956">
            <w:pPr>
              <w:widowControl/>
              <w:jc w:val="left"/>
              <w:rPr>
                <w:rFonts w:hint="eastAsia" w:ascii="宋体" w:hAnsi="宋体" w:eastAsia="宋体" w:cs="宋体"/>
                <w:color w:val="000000"/>
                <w:kern w:val="0"/>
                <w:sz w:val="21"/>
                <w:szCs w:val="21"/>
              </w:rPr>
            </w:pPr>
          </w:p>
        </w:tc>
        <w:tc>
          <w:tcPr>
            <w:tcW w:w="1333" w:type="dxa"/>
            <w:gridSpan w:val="2"/>
            <w:shd w:val="clear" w:color="auto" w:fill="auto"/>
            <w:noWrap/>
            <w:vAlign w:val="center"/>
          </w:tcPr>
          <w:p w14:paraId="595682F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主屏控制主机</w:t>
            </w:r>
          </w:p>
        </w:tc>
        <w:tc>
          <w:tcPr>
            <w:tcW w:w="912" w:type="dxa"/>
            <w:shd w:val="clear" w:color="auto" w:fill="auto"/>
            <w:noWrap/>
            <w:vAlign w:val="center"/>
          </w:tcPr>
          <w:p w14:paraId="53435190">
            <w:pPr>
              <w:widowControl/>
              <w:jc w:val="center"/>
              <w:rPr>
                <w:rFonts w:hint="eastAsia" w:ascii="宋体" w:hAnsi="宋体" w:eastAsia="宋体" w:cs="宋体"/>
                <w:color w:val="000000"/>
                <w:kern w:val="0"/>
                <w:sz w:val="21"/>
                <w:szCs w:val="21"/>
              </w:rPr>
            </w:pPr>
          </w:p>
        </w:tc>
        <w:tc>
          <w:tcPr>
            <w:tcW w:w="672" w:type="dxa"/>
            <w:shd w:val="clear" w:color="auto" w:fill="auto"/>
            <w:noWrap/>
            <w:vAlign w:val="center"/>
          </w:tcPr>
          <w:p w14:paraId="17DA350D">
            <w:pPr>
              <w:widowControl/>
              <w:jc w:val="center"/>
              <w:rPr>
                <w:rFonts w:hint="eastAsia" w:ascii="宋体" w:hAnsi="宋体" w:eastAsia="宋体" w:cs="宋体"/>
                <w:color w:val="000000"/>
                <w:kern w:val="0"/>
                <w:sz w:val="21"/>
                <w:szCs w:val="21"/>
                <w:lang w:val="en-US" w:eastAsia="zh-CN" w:bidi="ar-SA"/>
              </w:rPr>
            </w:pPr>
          </w:p>
        </w:tc>
        <w:tc>
          <w:tcPr>
            <w:tcW w:w="2976" w:type="dxa"/>
            <w:shd w:val="clear" w:color="auto" w:fill="auto"/>
            <w:vAlign w:val="center"/>
          </w:tcPr>
          <w:p w14:paraId="7F190FD7">
            <w:pPr>
              <w:widowControl/>
              <w:jc w:val="center"/>
              <w:rPr>
                <w:rFonts w:hint="eastAsia" w:ascii="宋体" w:hAnsi="宋体" w:eastAsia="宋体" w:cs="宋体"/>
                <w:color w:val="000000"/>
                <w:kern w:val="0"/>
                <w:sz w:val="21"/>
                <w:szCs w:val="21"/>
                <w:lang w:val="en-US" w:eastAsia="zh-CN" w:bidi="ar-SA"/>
              </w:rPr>
            </w:pPr>
          </w:p>
        </w:tc>
        <w:tc>
          <w:tcPr>
            <w:tcW w:w="744" w:type="dxa"/>
            <w:shd w:val="clear" w:color="auto" w:fill="auto"/>
            <w:vAlign w:val="center"/>
          </w:tcPr>
          <w:p w14:paraId="2E62038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11台</w:t>
            </w:r>
          </w:p>
        </w:tc>
        <w:tc>
          <w:tcPr>
            <w:tcW w:w="684" w:type="dxa"/>
            <w:shd w:val="clear" w:color="auto" w:fill="auto"/>
            <w:vAlign w:val="center"/>
          </w:tcPr>
          <w:p w14:paraId="0C13B59C">
            <w:pPr>
              <w:widowControl/>
              <w:jc w:val="left"/>
              <w:rPr>
                <w:rFonts w:hint="eastAsia" w:ascii="宋体" w:hAnsi="宋体" w:eastAsia="宋体" w:cs="宋体"/>
                <w:color w:val="000000"/>
                <w:kern w:val="0"/>
                <w:sz w:val="21"/>
                <w:szCs w:val="21"/>
                <w:lang w:eastAsia="zh-CN"/>
              </w:rPr>
            </w:pPr>
          </w:p>
        </w:tc>
        <w:tc>
          <w:tcPr>
            <w:tcW w:w="659" w:type="dxa"/>
            <w:shd w:val="clear" w:color="auto" w:fill="auto"/>
            <w:vAlign w:val="center"/>
          </w:tcPr>
          <w:p w14:paraId="21C6E9F6">
            <w:pPr>
              <w:widowControl/>
              <w:jc w:val="left"/>
              <w:rPr>
                <w:rFonts w:hint="eastAsia" w:ascii="宋体" w:hAnsi="宋体" w:eastAsia="宋体" w:cs="宋体"/>
                <w:color w:val="000000"/>
                <w:kern w:val="0"/>
                <w:sz w:val="21"/>
                <w:szCs w:val="21"/>
                <w:lang w:eastAsia="zh-CN"/>
              </w:rPr>
            </w:pPr>
          </w:p>
        </w:tc>
      </w:tr>
      <w:tr w14:paraId="2C76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trPr>
        <w:tc>
          <w:tcPr>
            <w:tcW w:w="1319" w:type="dxa"/>
            <w:vMerge w:val="continue"/>
            <w:vAlign w:val="center"/>
          </w:tcPr>
          <w:p w14:paraId="04D2CCB8">
            <w:pPr>
              <w:widowControl/>
              <w:jc w:val="left"/>
              <w:rPr>
                <w:rFonts w:hint="eastAsia" w:ascii="宋体" w:hAnsi="宋体" w:eastAsia="宋体" w:cs="宋体"/>
                <w:color w:val="000000"/>
                <w:kern w:val="0"/>
                <w:sz w:val="21"/>
                <w:szCs w:val="21"/>
              </w:rPr>
            </w:pPr>
          </w:p>
        </w:tc>
        <w:tc>
          <w:tcPr>
            <w:tcW w:w="1333" w:type="dxa"/>
            <w:gridSpan w:val="2"/>
            <w:shd w:val="clear" w:color="auto" w:fill="auto"/>
            <w:noWrap/>
            <w:vAlign w:val="center"/>
          </w:tcPr>
          <w:p w14:paraId="1D1AEFB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副屏控制主机</w:t>
            </w:r>
          </w:p>
        </w:tc>
        <w:tc>
          <w:tcPr>
            <w:tcW w:w="912" w:type="dxa"/>
            <w:shd w:val="clear" w:color="auto" w:fill="auto"/>
            <w:noWrap/>
            <w:vAlign w:val="center"/>
          </w:tcPr>
          <w:p w14:paraId="714A9C29">
            <w:pPr>
              <w:widowControl/>
              <w:jc w:val="center"/>
              <w:rPr>
                <w:rFonts w:hint="eastAsia" w:ascii="宋体" w:hAnsi="宋体" w:eastAsia="宋体" w:cs="宋体"/>
                <w:color w:val="000000"/>
                <w:kern w:val="0"/>
                <w:sz w:val="21"/>
                <w:szCs w:val="21"/>
              </w:rPr>
            </w:pPr>
          </w:p>
        </w:tc>
        <w:tc>
          <w:tcPr>
            <w:tcW w:w="672" w:type="dxa"/>
            <w:shd w:val="clear" w:color="auto" w:fill="auto"/>
            <w:noWrap/>
            <w:vAlign w:val="center"/>
          </w:tcPr>
          <w:p w14:paraId="100A1FD2">
            <w:pPr>
              <w:widowControl/>
              <w:jc w:val="center"/>
              <w:rPr>
                <w:rFonts w:hint="eastAsia" w:ascii="宋体" w:hAnsi="宋体" w:eastAsia="宋体" w:cs="宋体"/>
                <w:color w:val="000000"/>
                <w:kern w:val="0"/>
                <w:sz w:val="21"/>
                <w:szCs w:val="21"/>
                <w:lang w:val="en-US" w:eastAsia="zh-CN" w:bidi="ar-SA"/>
              </w:rPr>
            </w:pPr>
          </w:p>
        </w:tc>
        <w:tc>
          <w:tcPr>
            <w:tcW w:w="2976" w:type="dxa"/>
            <w:shd w:val="clear" w:color="auto" w:fill="auto"/>
            <w:vAlign w:val="center"/>
          </w:tcPr>
          <w:p w14:paraId="593A470C">
            <w:pPr>
              <w:widowControl/>
              <w:jc w:val="center"/>
              <w:rPr>
                <w:rFonts w:hint="eastAsia" w:ascii="宋体" w:hAnsi="宋体" w:eastAsia="宋体" w:cs="宋体"/>
                <w:color w:val="000000"/>
                <w:kern w:val="0"/>
                <w:sz w:val="21"/>
                <w:szCs w:val="21"/>
                <w:lang w:val="en-US" w:eastAsia="zh-CN" w:bidi="ar-SA"/>
              </w:rPr>
            </w:pPr>
          </w:p>
        </w:tc>
        <w:tc>
          <w:tcPr>
            <w:tcW w:w="744" w:type="dxa"/>
            <w:shd w:val="clear" w:color="auto" w:fill="auto"/>
            <w:vAlign w:val="center"/>
          </w:tcPr>
          <w:p w14:paraId="235D1338">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2台</w:t>
            </w:r>
          </w:p>
        </w:tc>
        <w:tc>
          <w:tcPr>
            <w:tcW w:w="684" w:type="dxa"/>
            <w:shd w:val="clear" w:color="auto" w:fill="auto"/>
            <w:vAlign w:val="center"/>
          </w:tcPr>
          <w:p w14:paraId="74AA588A">
            <w:pPr>
              <w:widowControl/>
              <w:jc w:val="left"/>
              <w:rPr>
                <w:rFonts w:hint="eastAsia" w:ascii="宋体" w:hAnsi="宋体" w:eastAsia="宋体" w:cs="宋体"/>
                <w:color w:val="000000"/>
                <w:kern w:val="0"/>
                <w:sz w:val="21"/>
                <w:szCs w:val="21"/>
                <w:lang w:eastAsia="zh-CN"/>
              </w:rPr>
            </w:pPr>
          </w:p>
        </w:tc>
        <w:tc>
          <w:tcPr>
            <w:tcW w:w="659" w:type="dxa"/>
            <w:shd w:val="clear" w:color="auto" w:fill="auto"/>
            <w:vAlign w:val="center"/>
          </w:tcPr>
          <w:p w14:paraId="32284DD5">
            <w:pPr>
              <w:widowControl/>
              <w:jc w:val="left"/>
              <w:rPr>
                <w:rFonts w:hint="eastAsia" w:ascii="宋体" w:hAnsi="宋体" w:eastAsia="宋体" w:cs="宋体"/>
                <w:color w:val="000000"/>
                <w:kern w:val="0"/>
                <w:sz w:val="21"/>
                <w:szCs w:val="21"/>
                <w:lang w:eastAsia="zh-CN"/>
              </w:rPr>
            </w:pPr>
          </w:p>
        </w:tc>
      </w:tr>
      <w:tr w14:paraId="30D6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trPr>
        <w:tc>
          <w:tcPr>
            <w:tcW w:w="1319" w:type="dxa"/>
            <w:vMerge w:val="continue"/>
            <w:vAlign w:val="center"/>
          </w:tcPr>
          <w:p w14:paraId="356DB30D">
            <w:pPr>
              <w:widowControl/>
              <w:jc w:val="left"/>
              <w:rPr>
                <w:rFonts w:hint="eastAsia" w:ascii="宋体" w:hAnsi="宋体" w:eastAsia="宋体" w:cs="宋体"/>
                <w:color w:val="000000"/>
                <w:kern w:val="0"/>
                <w:sz w:val="21"/>
                <w:szCs w:val="21"/>
              </w:rPr>
            </w:pPr>
          </w:p>
        </w:tc>
        <w:tc>
          <w:tcPr>
            <w:tcW w:w="1333" w:type="dxa"/>
            <w:gridSpan w:val="2"/>
            <w:shd w:val="clear" w:color="auto" w:fill="auto"/>
            <w:noWrap/>
            <w:vAlign w:val="center"/>
          </w:tcPr>
          <w:p w14:paraId="1C4C552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功放</w:t>
            </w:r>
          </w:p>
        </w:tc>
        <w:tc>
          <w:tcPr>
            <w:tcW w:w="912" w:type="dxa"/>
            <w:shd w:val="clear" w:color="auto" w:fill="auto"/>
            <w:noWrap/>
            <w:vAlign w:val="center"/>
          </w:tcPr>
          <w:p w14:paraId="4541B611">
            <w:pPr>
              <w:widowControl/>
              <w:jc w:val="center"/>
              <w:rPr>
                <w:rFonts w:hint="eastAsia" w:ascii="宋体" w:hAnsi="宋体" w:eastAsia="宋体" w:cs="宋体"/>
                <w:color w:val="000000"/>
                <w:kern w:val="0"/>
                <w:sz w:val="21"/>
                <w:szCs w:val="21"/>
              </w:rPr>
            </w:pPr>
          </w:p>
        </w:tc>
        <w:tc>
          <w:tcPr>
            <w:tcW w:w="672" w:type="dxa"/>
            <w:shd w:val="clear" w:color="auto" w:fill="auto"/>
            <w:noWrap/>
            <w:vAlign w:val="center"/>
          </w:tcPr>
          <w:p w14:paraId="6DCDF9E8">
            <w:pPr>
              <w:widowControl/>
              <w:jc w:val="center"/>
              <w:rPr>
                <w:rFonts w:hint="eastAsia" w:ascii="宋体" w:hAnsi="宋体" w:eastAsia="宋体" w:cs="宋体"/>
                <w:color w:val="000000"/>
                <w:kern w:val="0"/>
                <w:sz w:val="21"/>
                <w:szCs w:val="21"/>
                <w:lang w:val="en-US" w:eastAsia="zh-CN" w:bidi="ar-SA"/>
              </w:rPr>
            </w:pPr>
          </w:p>
        </w:tc>
        <w:tc>
          <w:tcPr>
            <w:tcW w:w="2976" w:type="dxa"/>
            <w:shd w:val="clear" w:color="auto" w:fill="auto"/>
            <w:vAlign w:val="center"/>
          </w:tcPr>
          <w:p w14:paraId="5C26270F">
            <w:pPr>
              <w:widowControl/>
              <w:jc w:val="center"/>
              <w:rPr>
                <w:rFonts w:hint="eastAsia" w:ascii="宋体" w:hAnsi="宋体" w:eastAsia="宋体" w:cs="宋体"/>
                <w:color w:val="000000"/>
                <w:kern w:val="0"/>
                <w:sz w:val="21"/>
                <w:szCs w:val="21"/>
                <w:lang w:val="en-US" w:eastAsia="zh-CN" w:bidi="ar-SA"/>
              </w:rPr>
            </w:pPr>
          </w:p>
        </w:tc>
        <w:tc>
          <w:tcPr>
            <w:tcW w:w="744" w:type="dxa"/>
            <w:shd w:val="clear" w:color="auto" w:fill="auto"/>
            <w:vAlign w:val="center"/>
          </w:tcPr>
          <w:p w14:paraId="394139D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1台</w:t>
            </w:r>
          </w:p>
        </w:tc>
        <w:tc>
          <w:tcPr>
            <w:tcW w:w="684" w:type="dxa"/>
            <w:shd w:val="clear" w:color="auto" w:fill="auto"/>
            <w:vAlign w:val="center"/>
          </w:tcPr>
          <w:p w14:paraId="1F53E8CF">
            <w:pPr>
              <w:widowControl/>
              <w:jc w:val="left"/>
              <w:rPr>
                <w:rFonts w:hint="eastAsia" w:ascii="宋体" w:hAnsi="宋体" w:eastAsia="宋体" w:cs="宋体"/>
                <w:color w:val="000000"/>
                <w:kern w:val="0"/>
                <w:sz w:val="21"/>
                <w:szCs w:val="21"/>
                <w:lang w:eastAsia="zh-CN"/>
              </w:rPr>
            </w:pPr>
          </w:p>
        </w:tc>
        <w:tc>
          <w:tcPr>
            <w:tcW w:w="659" w:type="dxa"/>
            <w:shd w:val="clear" w:color="auto" w:fill="auto"/>
            <w:vAlign w:val="center"/>
          </w:tcPr>
          <w:p w14:paraId="40D30D5E">
            <w:pPr>
              <w:widowControl/>
              <w:jc w:val="left"/>
              <w:rPr>
                <w:rFonts w:hint="eastAsia" w:ascii="宋体" w:hAnsi="宋体" w:eastAsia="宋体" w:cs="宋体"/>
                <w:color w:val="000000"/>
                <w:kern w:val="0"/>
                <w:sz w:val="21"/>
                <w:szCs w:val="21"/>
                <w:lang w:eastAsia="zh-CN"/>
              </w:rPr>
            </w:pPr>
          </w:p>
        </w:tc>
      </w:tr>
      <w:tr w14:paraId="23E6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trPr>
        <w:tc>
          <w:tcPr>
            <w:tcW w:w="1319" w:type="dxa"/>
            <w:vMerge w:val="continue"/>
            <w:vAlign w:val="center"/>
          </w:tcPr>
          <w:p w14:paraId="3F57CF4A">
            <w:pPr>
              <w:widowControl/>
              <w:jc w:val="left"/>
              <w:rPr>
                <w:rFonts w:hint="eastAsia" w:ascii="宋体" w:hAnsi="宋体" w:eastAsia="宋体" w:cs="宋体"/>
                <w:color w:val="000000"/>
                <w:kern w:val="0"/>
                <w:sz w:val="21"/>
                <w:szCs w:val="21"/>
              </w:rPr>
            </w:pPr>
          </w:p>
        </w:tc>
        <w:tc>
          <w:tcPr>
            <w:tcW w:w="1333" w:type="dxa"/>
            <w:gridSpan w:val="2"/>
            <w:shd w:val="clear" w:color="auto" w:fill="auto"/>
            <w:noWrap/>
            <w:vAlign w:val="center"/>
          </w:tcPr>
          <w:p w14:paraId="49BC77F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吸顶音箱</w:t>
            </w:r>
          </w:p>
        </w:tc>
        <w:tc>
          <w:tcPr>
            <w:tcW w:w="912" w:type="dxa"/>
            <w:shd w:val="clear" w:color="auto" w:fill="auto"/>
            <w:noWrap/>
            <w:vAlign w:val="center"/>
          </w:tcPr>
          <w:p w14:paraId="7E5B531B">
            <w:pPr>
              <w:widowControl/>
              <w:jc w:val="center"/>
              <w:rPr>
                <w:rFonts w:hint="eastAsia" w:ascii="宋体" w:hAnsi="宋体" w:eastAsia="宋体" w:cs="宋体"/>
                <w:color w:val="000000"/>
                <w:kern w:val="0"/>
                <w:sz w:val="21"/>
                <w:szCs w:val="21"/>
              </w:rPr>
            </w:pPr>
          </w:p>
        </w:tc>
        <w:tc>
          <w:tcPr>
            <w:tcW w:w="672" w:type="dxa"/>
            <w:shd w:val="clear" w:color="auto" w:fill="auto"/>
            <w:noWrap/>
            <w:vAlign w:val="center"/>
          </w:tcPr>
          <w:p w14:paraId="1020B80F">
            <w:pPr>
              <w:widowControl/>
              <w:jc w:val="center"/>
              <w:rPr>
                <w:rFonts w:hint="eastAsia" w:ascii="宋体" w:hAnsi="宋体" w:eastAsia="宋体" w:cs="宋体"/>
                <w:color w:val="000000"/>
                <w:kern w:val="0"/>
                <w:sz w:val="21"/>
                <w:szCs w:val="21"/>
                <w:lang w:val="en-US" w:eastAsia="zh-CN" w:bidi="ar-SA"/>
              </w:rPr>
            </w:pPr>
          </w:p>
        </w:tc>
        <w:tc>
          <w:tcPr>
            <w:tcW w:w="2976" w:type="dxa"/>
            <w:shd w:val="clear" w:color="auto" w:fill="auto"/>
            <w:vAlign w:val="center"/>
          </w:tcPr>
          <w:p w14:paraId="13F44676">
            <w:pPr>
              <w:widowControl/>
              <w:jc w:val="center"/>
              <w:rPr>
                <w:rFonts w:hint="eastAsia" w:ascii="宋体" w:hAnsi="宋体" w:eastAsia="宋体" w:cs="宋体"/>
                <w:color w:val="000000"/>
                <w:kern w:val="0"/>
                <w:sz w:val="21"/>
                <w:szCs w:val="21"/>
                <w:lang w:val="en-US" w:eastAsia="zh-CN" w:bidi="ar-SA"/>
              </w:rPr>
            </w:pPr>
          </w:p>
        </w:tc>
        <w:tc>
          <w:tcPr>
            <w:tcW w:w="744" w:type="dxa"/>
            <w:shd w:val="clear" w:color="auto" w:fill="auto"/>
            <w:vAlign w:val="center"/>
          </w:tcPr>
          <w:p w14:paraId="68105197">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2个</w:t>
            </w:r>
          </w:p>
        </w:tc>
        <w:tc>
          <w:tcPr>
            <w:tcW w:w="684" w:type="dxa"/>
            <w:shd w:val="clear" w:color="auto" w:fill="auto"/>
            <w:vAlign w:val="center"/>
          </w:tcPr>
          <w:p w14:paraId="4819485C">
            <w:pPr>
              <w:widowControl/>
              <w:jc w:val="left"/>
              <w:rPr>
                <w:rFonts w:hint="eastAsia" w:ascii="宋体" w:hAnsi="宋体" w:eastAsia="宋体" w:cs="宋体"/>
                <w:color w:val="000000"/>
                <w:kern w:val="0"/>
                <w:sz w:val="21"/>
                <w:szCs w:val="21"/>
                <w:lang w:eastAsia="zh-CN"/>
              </w:rPr>
            </w:pPr>
          </w:p>
        </w:tc>
        <w:tc>
          <w:tcPr>
            <w:tcW w:w="659" w:type="dxa"/>
            <w:shd w:val="clear" w:color="auto" w:fill="auto"/>
            <w:vAlign w:val="center"/>
          </w:tcPr>
          <w:p w14:paraId="5E759710">
            <w:pPr>
              <w:widowControl/>
              <w:jc w:val="left"/>
              <w:rPr>
                <w:rFonts w:hint="eastAsia" w:ascii="宋体" w:hAnsi="宋体" w:eastAsia="宋体" w:cs="宋体"/>
                <w:color w:val="000000"/>
                <w:kern w:val="0"/>
                <w:sz w:val="21"/>
                <w:szCs w:val="21"/>
                <w:lang w:eastAsia="zh-CN"/>
              </w:rPr>
            </w:pPr>
          </w:p>
        </w:tc>
      </w:tr>
      <w:tr w14:paraId="0562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trPr>
        <w:tc>
          <w:tcPr>
            <w:tcW w:w="1319" w:type="dxa"/>
            <w:vMerge w:val="continue"/>
            <w:vAlign w:val="center"/>
          </w:tcPr>
          <w:p w14:paraId="5DA96412">
            <w:pPr>
              <w:widowControl/>
              <w:jc w:val="left"/>
              <w:rPr>
                <w:rFonts w:hint="eastAsia" w:ascii="宋体" w:hAnsi="宋体" w:eastAsia="宋体" w:cs="宋体"/>
                <w:color w:val="000000"/>
                <w:kern w:val="0"/>
                <w:sz w:val="21"/>
                <w:szCs w:val="21"/>
              </w:rPr>
            </w:pPr>
          </w:p>
        </w:tc>
        <w:tc>
          <w:tcPr>
            <w:tcW w:w="1333" w:type="dxa"/>
            <w:gridSpan w:val="2"/>
            <w:shd w:val="clear" w:color="auto" w:fill="auto"/>
            <w:noWrap/>
            <w:vAlign w:val="center"/>
          </w:tcPr>
          <w:p w14:paraId="08C10C5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施工辅材</w:t>
            </w:r>
          </w:p>
        </w:tc>
        <w:tc>
          <w:tcPr>
            <w:tcW w:w="912" w:type="dxa"/>
            <w:shd w:val="clear" w:color="auto" w:fill="auto"/>
            <w:noWrap/>
            <w:vAlign w:val="center"/>
          </w:tcPr>
          <w:p w14:paraId="103E5867">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672" w:type="dxa"/>
            <w:shd w:val="clear" w:color="auto" w:fill="auto"/>
            <w:noWrap/>
            <w:vAlign w:val="center"/>
          </w:tcPr>
          <w:p w14:paraId="5EBDDEAC">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w:t>
            </w:r>
          </w:p>
        </w:tc>
        <w:tc>
          <w:tcPr>
            <w:tcW w:w="2976" w:type="dxa"/>
            <w:shd w:val="clear" w:color="auto" w:fill="auto"/>
            <w:vAlign w:val="center"/>
          </w:tcPr>
          <w:p w14:paraId="30FE7D08">
            <w:pPr>
              <w:widowControl/>
              <w:jc w:val="center"/>
              <w:rPr>
                <w:rFonts w:hint="eastAsia" w:ascii="宋体" w:hAnsi="宋体" w:eastAsia="宋体" w:cs="宋体"/>
                <w:color w:val="000000"/>
                <w:kern w:val="0"/>
                <w:sz w:val="21"/>
                <w:szCs w:val="21"/>
                <w:lang w:val="en-US" w:eastAsia="zh-CN" w:bidi="ar-SA"/>
              </w:rPr>
            </w:pPr>
          </w:p>
        </w:tc>
        <w:tc>
          <w:tcPr>
            <w:tcW w:w="744" w:type="dxa"/>
            <w:shd w:val="clear" w:color="auto" w:fill="auto"/>
            <w:vAlign w:val="center"/>
          </w:tcPr>
          <w:p w14:paraId="7C79A6F8">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套</w:t>
            </w:r>
          </w:p>
        </w:tc>
        <w:tc>
          <w:tcPr>
            <w:tcW w:w="684" w:type="dxa"/>
            <w:shd w:val="clear" w:color="auto" w:fill="auto"/>
            <w:vAlign w:val="center"/>
          </w:tcPr>
          <w:p w14:paraId="15C381F1">
            <w:pPr>
              <w:widowControl/>
              <w:jc w:val="left"/>
              <w:rPr>
                <w:rFonts w:hint="eastAsia" w:ascii="宋体" w:hAnsi="宋体" w:eastAsia="宋体" w:cs="宋体"/>
                <w:color w:val="000000"/>
                <w:kern w:val="0"/>
                <w:sz w:val="21"/>
                <w:szCs w:val="21"/>
                <w:lang w:eastAsia="zh-CN"/>
              </w:rPr>
            </w:pPr>
          </w:p>
        </w:tc>
        <w:tc>
          <w:tcPr>
            <w:tcW w:w="659" w:type="dxa"/>
            <w:shd w:val="clear" w:color="auto" w:fill="auto"/>
            <w:vAlign w:val="center"/>
          </w:tcPr>
          <w:p w14:paraId="04A9509A">
            <w:pPr>
              <w:widowControl/>
              <w:jc w:val="left"/>
              <w:rPr>
                <w:rFonts w:hint="eastAsia" w:ascii="宋体" w:hAnsi="宋体" w:eastAsia="宋体" w:cs="宋体"/>
                <w:color w:val="000000"/>
                <w:kern w:val="0"/>
                <w:sz w:val="21"/>
                <w:szCs w:val="21"/>
                <w:lang w:eastAsia="zh-CN"/>
              </w:rPr>
            </w:pPr>
          </w:p>
        </w:tc>
      </w:tr>
      <w:tr w14:paraId="0FD2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trPr>
        <w:tc>
          <w:tcPr>
            <w:tcW w:w="1319" w:type="dxa"/>
            <w:vMerge w:val="continue"/>
            <w:vAlign w:val="center"/>
          </w:tcPr>
          <w:p w14:paraId="28537C2B">
            <w:pPr>
              <w:widowControl/>
              <w:jc w:val="left"/>
              <w:rPr>
                <w:rFonts w:hint="eastAsia" w:ascii="宋体" w:hAnsi="宋体" w:eastAsia="宋体" w:cs="宋体"/>
                <w:color w:val="000000"/>
                <w:kern w:val="0"/>
                <w:sz w:val="21"/>
                <w:szCs w:val="21"/>
              </w:rPr>
            </w:pPr>
          </w:p>
        </w:tc>
        <w:tc>
          <w:tcPr>
            <w:tcW w:w="1333" w:type="dxa"/>
            <w:gridSpan w:val="2"/>
            <w:shd w:val="clear" w:color="auto" w:fill="auto"/>
            <w:noWrap/>
            <w:vAlign w:val="center"/>
          </w:tcPr>
          <w:p w14:paraId="21DDA09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配套施工服务</w:t>
            </w:r>
          </w:p>
        </w:tc>
        <w:tc>
          <w:tcPr>
            <w:tcW w:w="912" w:type="dxa"/>
            <w:shd w:val="clear" w:color="auto" w:fill="auto"/>
            <w:noWrap/>
            <w:vAlign w:val="center"/>
          </w:tcPr>
          <w:p w14:paraId="134A09C1">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672" w:type="dxa"/>
            <w:shd w:val="clear" w:color="auto" w:fill="auto"/>
            <w:noWrap/>
            <w:vAlign w:val="center"/>
          </w:tcPr>
          <w:p w14:paraId="58F18E22">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w:t>
            </w:r>
          </w:p>
        </w:tc>
        <w:tc>
          <w:tcPr>
            <w:tcW w:w="2976" w:type="dxa"/>
            <w:shd w:val="clear" w:color="auto" w:fill="auto"/>
            <w:vAlign w:val="center"/>
          </w:tcPr>
          <w:p w14:paraId="4D0F95CA">
            <w:pPr>
              <w:widowControl/>
              <w:jc w:val="center"/>
              <w:rPr>
                <w:rFonts w:hint="eastAsia" w:ascii="宋体" w:hAnsi="宋体" w:eastAsia="宋体" w:cs="宋体"/>
                <w:color w:val="000000"/>
                <w:kern w:val="0"/>
                <w:sz w:val="21"/>
                <w:szCs w:val="21"/>
                <w:lang w:val="en-US" w:eastAsia="zh-CN" w:bidi="ar-SA"/>
              </w:rPr>
            </w:pPr>
          </w:p>
        </w:tc>
        <w:tc>
          <w:tcPr>
            <w:tcW w:w="744" w:type="dxa"/>
            <w:shd w:val="clear" w:color="auto" w:fill="auto"/>
            <w:vAlign w:val="center"/>
          </w:tcPr>
          <w:p w14:paraId="1F624CA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项</w:t>
            </w:r>
          </w:p>
        </w:tc>
        <w:tc>
          <w:tcPr>
            <w:tcW w:w="684" w:type="dxa"/>
            <w:shd w:val="clear" w:color="auto" w:fill="auto"/>
            <w:vAlign w:val="center"/>
          </w:tcPr>
          <w:p w14:paraId="4D1E494D">
            <w:pPr>
              <w:widowControl/>
              <w:jc w:val="left"/>
              <w:rPr>
                <w:rFonts w:hint="eastAsia" w:ascii="宋体" w:hAnsi="宋体" w:eastAsia="宋体" w:cs="宋体"/>
                <w:color w:val="000000"/>
                <w:kern w:val="0"/>
                <w:sz w:val="21"/>
                <w:szCs w:val="21"/>
                <w:lang w:val="en-US" w:eastAsia="zh-CN"/>
              </w:rPr>
            </w:pPr>
          </w:p>
        </w:tc>
        <w:tc>
          <w:tcPr>
            <w:tcW w:w="659" w:type="dxa"/>
            <w:shd w:val="clear" w:color="auto" w:fill="auto"/>
            <w:vAlign w:val="center"/>
          </w:tcPr>
          <w:p w14:paraId="3BFA930C">
            <w:pPr>
              <w:widowControl/>
              <w:jc w:val="left"/>
              <w:rPr>
                <w:rFonts w:hint="eastAsia" w:ascii="宋体" w:hAnsi="宋体" w:eastAsia="宋体" w:cs="宋体"/>
                <w:color w:val="000000"/>
                <w:kern w:val="0"/>
                <w:sz w:val="21"/>
                <w:szCs w:val="21"/>
                <w:lang w:val="en-US" w:eastAsia="zh-CN"/>
              </w:rPr>
            </w:pPr>
          </w:p>
        </w:tc>
      </w:tr>
      <w:tr w14:paraId="1D56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trPr>
        <w:tc>
          <w:tcPr>
            <w:tcW w:w="7212" w:type="dxa"/>
            <w:gridSpan w:val="6"/>
            <w:vAlign w:val="center"/>
          </w:tcPr>
          <w:p w14:paraId="29C592B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总计金额（元）</w:t>
            </w:r>
          </w:p>
        </w:tc>
        <w:tc>
          <w:tcPr>
            <w:tcW w:w="2087" w:type="dxa"/>
            <w:gridSpan w:val="3"/>
            <w:shd w:val="clear" w:color="auto" w:fill="auto"/>
            <w:vAlign w:val="center"/>
          </w:tcPr>
          <w:p w14:paraId="43160591">
            <w:pPr>
              <w:widowControl/>
              <w:jc w:val="left"/>
              <w:rPr>
                <w:rFonts w:hint="eastAsia" w:ascii="宋体" w:hAnsi="宋体" w:eastAsia="宋体" w:cs="宋体"/>
                <w:color w:val="000000"/>
                <w:kern w:val="0"/>
                <w:sz w:val="21"/>
                <w:szCs w:val="21"/>
                <w:lang w:val="en-US" w:eastAsia="zh-CN"/>
              </w:rPr>
            </w:pPr>
          </w:p>
        </w:tc>
      </w:tr>
    </w:tbl>
    <w:p w14:paraId="3BF93EC4">
      <w:pPr>
        <w:pStyle w:val="2"/>
        <w:jc w:val="both"/>
        <w:rPr>
          <w:rFonts w:hint="eastAsia" w:ascii="宋体" w:hAnsi="宋体" w:cs="宋体"/>
          <w:b w:val="0"/>
          <w:bCs w:val="0"/>
          <w:color w:val="auto"/>
          <w:sz w:val="24"/>
          <w:szCs w:val="24"/>
          <w:lang w:eastAsia="zh-CN" w:bidi="ar"/>
        </w:rPr>
      </w:pPr>
    </w:p>
    <w:p w14:paraId="0AAB621C">
      <w:pPr>
        <w:pStyle w:val="2"/>
        <w:jc w:val="both"/>
        <w:rPr>
          <w:rFonts w:hint="eastAsia" w:ascii="宋体" w:hAnsi="宋体" w:eastAsia="宋体" w:cs="宋体"/>
          <w:color w:val="auto"/>
          <w:sz w:val="24"/>
        </w:rPr>
      </w:pPr>
      <w:r>
        <w:rPr>
          <w:rFonts w:hint="eastAsia" w:ascii="宋体" w:hAnsi="宋体" w:cs="宋体"/>
          <w:b w:val="0"/>
          <w:bCs w:val="0"/>
          <w:color w:val="auto"/>
          <w:sz w:val="24"/>
          <w:szCs w:val="24"/>
          <w:lang w:eastAsia="zh-CN" w:bidi="ar"/>
        </w:rPr>
        <w:t>注：</w:t>
      </w:r>
      <w:r>
        <w:rPr>
          <w:rFonts w:hint="eastAsia" w:ascii="宋体" w:hAnsi="宋体" w:cs="宋体"/>
          <w:b w:val="0"/>
          <w:bCs w:val="0"/>
          <w:color w:val="auto"/>
          <w:sz w:val="24"/>
          <w:szCs w:val="24"/>
          <w:lang w:val="en-US" w:eastAsia="zh-CN" w:bidi="ar"/>
        </w:rPr>
        <w:t>分项报价明细表中各分项的合计金额之和应与“总计金额”一致，分项报价明细表中“总计金额”应与报价一览表的“投标总价”金额一致，如不一致时以分项报价明细表中各分项的合计金额之和为准。</w:t>
      </w:r>
    </w:p>
    <w:p w14:paraId="47D54675">
      <w:pPr>
        <w:ind w:firstLine="480" w:firstLineChars="200"/>
        <w:jc w:val="left"/>
        <w:rPr>
          <w:rFonts w:hint="eastAsia" w:ascii="宋体" w:hAnsi="宋体" w:eastAsia="宋体" w:cs="宋体"/>
          <w:color w:val="auto"/>
          <w:sz w:val="24"/>
        </w:rPr>
      </w:pPr>
    </w:p>
    <w:p w14:paraId="463BE620">
      <w:pPr>
        <w:ind w:firstLine="480" w:firstLineChars="200"/>
        <w:jc w:val="left"/>
        <w:rPr>
          <w:rFonts w:hint="eastAsia" w:ascii="宋体" w:hAnsi="宋体" w:eastAsia="宋体" w:cs="宋体"/>
          <w:color w:val="auto"/>
          <w:sz w:val="24"/>
        </w:rPr>
      </w:pPr>
    </w:p>
    <w:p w14:paraId="6A156D9B">
      <w:pPr>
        <w:ind w:firstLine="480" w:firstLineChars="200"/>
        <w:jc w:val="left"/>
        <w:rPr>
          <w:rFonts w:ascii="宋体" w:hAnsi="宋体" w:eastAsia="宋体" w:cs="宋体"/>
          <w:color w:val="auto"/>
          <w:sz w:val="24"/>
        </w:rPr>
      </w:pPr>
      <w:r>
        <w:rPr>
          <w:rFonts w:hint="eastAsia" w:ascii="宋体" w:hAnsi="宋体" w:eastAsia="宋体" w:cs="宋体"/>
          <w:color w:val="auto"/>
          <w:sz w:val="24"/>
        </w:rPr>
        <w:t>供应商名称（盖章）：</w:t>
      </w:r>
    </w:p>
    <w:p w14:paraId="11D7917C">
      <w:pPr>
        <w:ind w:firstLine="480" w:firstLineChars="200"/>
        <w:jc w:val="left"/>
        <w:rPr>
          <w:rFonts w:ascii="宋体" w:hAnsi="宋体" w:eastAsia="宋体" w:cs="宋体"/>
          <w:color w:val="auto"/>
          <w:sz w:val="24"/>
        </w:rPr>
      </w:pPr>
    </w:p>
    <w:p w14:paraId="3E1B2541">
      <w:pPr>
        <w:ind w:firstLine="480" w:firstLineChars="200"/>
        <w:jc w:val="left"/>
        <w:rPr>
          <w:rFonts w:ascii="宋体" w:hAnsi="宋体" w:eastAsia="宋体" w:cs="宋体"/>
          <w:color w:val="auto"/>
          <w:sz w:val="24"/>
        </w:rPr>
      </w:pPr>
      <w:r>
        <w:rPr>
          <w:rFonts w:hint="eastAsia" w:ascii="宋体" w:hAnsi="宋体" w:eastAsia="宋体" w:cs="宋体"/>
          <w:color w:val="auto"/>
          <w:sz w:val="24"/>
        </w:rPr>
        <w:t>法定代表人或授权代表（签字）：</w:t>
      </w:r>
    </w:p>
    <w:p w14:paraId="4DE7B558">
      <w:pPr>
        <w:ind w:firstLine="480" w:firstLineChars="200"/>
        <w:jc w:val="left"/>
        <w:rPr>
          <w:rFonts w:ascii="宋体" w:hAnsi="宋体" w:eastAsia="宋体" w:cs="宋体"/>
          <w:color w:val="auto"/>
          <w:sz w:val="24"/>
        </w:rPr>
      </w:pPr>
    </w:p>
    <w:p w14:paraId="6470608B">
      <w:pPr>
        <w:pStyle w:val="12"/>
        <w:ind w:firstLine="480" w:firstLineChars="200"/>
        <w:rPr>
          <w:rFonts w:hint="eastAsia" w:ascii="宋体" w:hAnsi="宋体" w:cs="宋体"/>
          <w:b/>
          <w:bCs/>
          <w:color w:val="auto"/>
          <w:sz w:val="32"/>
          <w:szCs w:val="40"/>
        </w:rPr>
      </w:pPr>
      <w:r>
        <w:rPr>
          <w:rFonts w:hint="eastAsia" w:ascii="宋体" w:hAnsi="宋体" w:eastAsia="宋体" w:cs="宋体"/>
          <w:color w:val="auto"/>
          <w:sz w:val="24"/>
        </w:rPr>
        <w:t>日期：   年   月   日</w:t>
      </w:r>
    </w:p>
    <w:p w14:paraId="63FECC2E">
      <w:pPr>
        <w:pStyle w:val="12"/>
        <w:rPr>
          <w:rFonts w:ascii="宋体" w:hAnsi="宋体" w:cs="宋体"/>
          <w:b/>
          <w:bCs/>
          <w:color w:val="auto"/>
          <w:sz w:val="32"/>
          <w:szCs w:val="40"/>
        </w:rPr>
      </w:pPr>
      <w:r>
        <w:rPr>
          <w:rFonts w:hint="eastAsia" w:ascii="宋体" w:hAnsi="宋体" w:cs="宋体"/>
          <w:b/>
          <w:bCs/>
          <w:color w:val="auto"/>
          <w:sz w:val="32"/>
          <w:szCs w:val="40"/>
        </w:rPr>
        <w:t>格式2-5：</w:t>
      </w:r>
    </w:p>
    <w:p w14:paraId="24A1AD13">
      <w:pPr>
        <w:pStyle w:val="6"/>
        <w:jc w:val="center"/>
        <w:rPr>
          <w:rFonts w:ascii="宋体" w:hAnsi="宋体" w:cs="宋体"/>
          <w:color w:val="auto"/>
        </w:rPr>
      </w:pPr>
      <w:bookmarkStart w:id="126" w:name="_Toc12984500"/>
      <w:r>
        <w:rPr>
          <w:rFonts w:hint="eastAsia" w:ascii="宋体" w:hAnsi="宋体" w:cs="宋体"/>
          <w:color w:val="auto"/>
        </w:rPr>
        <w:t>四、供应商基本情况表</w:t>
      </w:r>
      <w:bookmarkEnd w:id="126"/>
    </w:p>
    <w:p w14:paraId="34CDD600">
      <w:pPr>
        <w:pStyle w:val="12"/>
        <w:rPr>
          <w:rFonts w:ascii="宋体" w:hAnsi="宋体" w:cs="宋体"/>
          <w:color w:val="auto"/>
          <w:sz w:val="24"/>
        </w:rPr>
      </w:pPr>
      <w:r>
        <w:rPr>
          <w:rFonts w:hint="eastAsia" w:ascii="宋体" w:hAnsi="宋体" w:cs="宋体"/>
          <w:color w:val="auto"/>
          <w:sz w:val="24"/>
        </w:rPr>
        <w:t>项目名称：                                        项目编号：</w:t>
      </w:r>
    </w:p>
    <w:tbl>
      <w:tblPr>
        <w:tblStyle w:val="2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900"/>
        <w:gridCol w:w="360"/>
        <w:gridCol w:w="1260"/>
      </w:tblGrid>
      <w:tr w14:paraId="1080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3E332097">
            <w:pPr>
              <w:jc w:val="center"/>
              <w:rPr>
                <w:rFonts w:ascii="宋体" w:hAnsi="宋体" w:eastAsia="宋体" w:cs="宋体"/>
                <w:bCs/>
                <w:color w:val="auto"/>
                <w:szCs w:val="21"/>
              </w:rPr>
            </w:pPr>
            <w:r>
              <w:rPr>
                <w:rFonts w:hint="eastAsia" w:ascii="宋体" w:hAnsi="宋体" w:eastAsia="宋体" w:cs="宋体"/>
                <w:bCs/>
                <w:color w:val="auto"/>
                <w:szCs w:val="21"/>
              </w:rPr>
              <w:t>供应商名称</w:t>
            </w:r>
          </w:p>
        </w:tc>
        <w:tc>
          <w:tcPr>
            <w:tcW w:w="7560" w:type="dxa"/>
            <w:gridSpan w:val="10"/>
            <w:vAlign w:val="center"/>
          </w:tcPr>
          <w:p w14:paraId="3777BC06">
            <w:pPr>
              <w:jc w:val="center"/>
              <w:rPr>
                <w:rFonts w:ascii="宋体" w:hAnsi="宋体" w:eastAsia="宋体" w:cs="宋体"/>
                <w:bCs/>
                <w:color w:val="auto"/>
                <w:szCs w:val="21"/>
              </w:rPr>
            </w:pPr>
          </w:p>
        </w:tc>
      </w:tr>
      <w:tr w14:paraId="55A3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2B6650EE">
            <w:pPr>
              <w:jc w:val="center"/>
              <w:rPr>
                <w:rFonts w:ascii="宋体" w:hAnsi="宋体" w:eastAsia="宋体" w:cs="宋体"/>
                <w:bCs/>
                <w:color w:val="auto"/>
                <w:szCs w:val="21"/>
              </w:rPr>
            </w:pPr>
            <w:r>
              <w:rPr>
                <w:rFonts w:hint="eastAsia" w:ascii="宋体" w:hAnsi="宋体" w:eastAsia="宋体" w:cs="宋体"/>
                <w:bCs/>
                <w:color w:val="auto"/>
                <w:szCs w:val="21"/>
              </w:rPr>
              <w:t>注册地址</w:t>
            </w:r>
          </w:p>
        </w:tc>
        <w:tc>
          <w:tcPr>
            <w:tcW w:w="4680" w:type="dxa"/>
            <w:gridSpan w:val="6"/>
            <w:vAlign w:val="center"/>
          </w:tcPr>
          <w:p w14:paraId="3FD6CD2A">
            <w:pPr>
              <w:jc w:val="center"/>
              <w:rPr>
                <w:rFonts w:ascii="宋体" w:hAnsi="宋体" w:eastAsia="宋体" w:cs="宋体"/>
                <w:bCs/>
                <w:color w:val="auto"/>
                <w:szCs w:val="21"/>
              </w:rPr>
            </w:pPr>
          </w:p>
        </w:tc>
        <w:tc>
          <w:tcPr>
            <w:tcW w:w="1260" w:type="dxa"/>
            <w:gridSpan w:val="2"/>
            <w:vAlign w:val="center"/>
          </w:tcPr>
          <w:p w14:paraId="2254F025">
            <w:pPr>
              <w:jc w:val="center"/>
              <w:rPr>
                <w:rFonts w:ascii="宋体" w:hAnsi="宋体" w:eastAsia="宋体" w:cs="宋体"/>
                <w:bCs/>
                <w:color w:val="auto"/>
                <w:szCs w:val="21"/>
              </w:rPr>
            </w:pPr>
            <w:r>
              <w:rPr>
                <w:rFonts w:hint="eastAsia" w:ascii="宋体" w:hAnsi="宋体" w:eastAsia="宋体" w:cs="宋体"/>
                <w:bCs/>
                <w:color w:val="auto"/>
                <w:szCs w:val="21"/>
              </w:rPr>
              <w:t>邮政编码</w:t>
            </w:r>
          </w:p>
        </w:tc>
        <w:tc>
          <w:tcPr>
            <w:tcW w:w="1620" w:type="dxa"/>
            <w:gridSpan w:val="2"/>
            <w:vAlign w:val="center"/>
          </w:tcPr>
          <w:p w14:paraId="7B2724DE">
            <w:pPr>
              <w:jc w:val="center"/>
              <w:rPr>
                <w:rFonts w:ascii="宋体" w:hAnsi="宋体" w:eastAsia="宋体" w:cs="宋体"/>
                <w:bCs/>
                <w:color w:val="auto"/>
                <w:szCs w:val="21"/>
              </w:rPr>
            </w:pPr>
          </w:p>
        </w:tc>
      </w:tr>
      <w:tr w14:paraId="2D41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3C21AEE7">
            <w:pPr>
              <w:jc w:val="center"/>
              <w:rPr>
                <w:rFonts w:ascii="宋体" w:hAnsi="宋体" w:eastAsia="宋体" w:cs="宋体"/>
                <w:bCs/>
                <w:color w:val="auto"/>
                <w:szCs w:val="21"/>
              </w:rPr>
            </w:pPr>
            <w:r>
              <w:rPr>
                <w:rFonts w:hint="eastAsia" w:ascii="宋体" w:hAnsi="宋体" w:eastAsia="宋体" w:cs="宋体"/>
                <w:bCs/>
                <w:color w:val="auto"/>
                <w:szCs w:val="21"/>
              </w:rPr>
              <w:t>联系方式</w:t>
            </w:r>
          </w:p>
        </w:tc>
        <w:tc>
          <w:tcPr>
            <w:tcW w:w="1080" w:type="dxa"/>
            <w:vAlign w:val="center"/>
          </w:tcPr>
          <w:p w14:paraId="29C2EA35">
            <w:pPr>
              <w:jc w:val="center"/>
              <w:rPr>
                <w:rFonts w:ascii="宋体" w:hAnsi="宋体" w:eastAsia="宋体" w:cs="宋体"/>
                <w:bCs/>
                <w:color w:val="auto"/>
                <w:szCs w:val="21"/>
              </w:rPr>
            </w:pPr>
            <w:r>
              <w:rPr>
                <w:rFonts w:hint="eastAsia" w:ascii="宋体" w:hAnsi="宋体" w:eastAsia="宋体" w:cs="宋体"/>
                <w:bCs/>
                <w:color w:val="auto"/>
                <w:szCs w:val="21"/>
              </w:rPr>
              <w:t>联系人</w:t>
            </w:r>
          </w:p>
        </w:tc>
        <w:tc>
          <w:tcPr>
            <w:tcW w:w="3600" w:type="dxa"/>
            <w:gridSpan w:val="5"/>
            <w:vAlign w:val="center"/>
          </w:tcPr>
          <w:p w14:paraId="66D92F51">
            <w:pPr>
              <w:jc w:val="center"/>
              <w:rPr>
                <w:rFonts w:ascii="宋体" w:hAnsi="宋体" w:eastAsia="宋体" w:cs="宋体"/>
                <w:bCs/>
                <w:color w:val="auto"/>
                <w:szCs w:val="21"/>
              </w:rPr>
            </w:pPr>
          </w:p>
        </w:tc>
        <w:tc>
          <w:tcPr>
            <w:tcW w:w="1260" w:type="dxa"/>
            <w:gridSpan w:val="2"/>
            <w:vAlign w:val="center"/>
          </w:tcPr>
          <w:p w14:paraId="4A94A782">
            <w:pPr>
              <w:jc w:val="center"/>
              <w:rPr>
                <w:rFonts w:ascii="宋体" w:hAnsi="宋体" w:eastAsia="宋体" w:cs="宋体"/>
                <w:bCs/>
                <w:color w:val="auto"/>
                <w:szCs w:val="21"/>
              </w:rPr>
            </w:pPr>
            <w:r>
              <w:rPr>
                <w:rFonts w:hint="eastAsia" w:ascii="宋体" w:hAnsi="宋体" w:eastAsia="宋体" w:cs="宋体"/>
                <w:bCs/>
                <w:color w:val="auto"/>
                <w:szCs w:val="21"/>
              </w:rPr>
              <w:t>联系电话</w:t>
            </w:r>
          </w:p>
        </w:tc>
        <w:tc>
          <w:tcPr>
            <w:tcW w:w="1620" w:type="dxa"/>
            <w:gridSpan w:val="2"/>
            <w:vAlign w:val="center"/>
          </w:tcPr>
          <w:p w14:paraId="64502D62">
            <w:pPr>
              <w:jc w:val="center"/>
              <w:rPr>
                <w:rFonts w:ascii="宋体" w:hAnsi="宋体" w:eastAsia="宋体" w:cs="宋体"/>
                <w:bCs/>
                <w:color w:val="auto"/>
                <w:szCs w:val="21"/>
              </w:rPr>
            </w:pPr>
          </w:p>
        </w:tc>
      </w:tr>
      <w:tr w14:paraId="062F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39092218">
            <w:pPr>
              <w:jc w:val="center"/>
              <w:rPr>
                <w:rFonts w:ascii="宋体" w:hAnsi="宋体" w:eastAsia="宋体" w:cs="宋体"/>
                <w:bCs/>
                <w:color w:val="auto"/>
                <w:szCs w:val="21"/>
              </w:rPr>
            </w:pPr>
          </w:p>
        </w:tc>
        <w:tc>
          <w:tcPr>
            <w:tcW w:w="1080" w:type="dxa"/>
            <w:vAlign w:val="center"/>
          </w:tcPr>
          <w:p w14:paraId="4DF874A0">
            <w:pPr>
              <w:jc w:val="center"/>
              <w:rPr>
                <w:rFonts w:ascii="宋体" w:hAnsi="宋体" w:eastAsia="宋体" w:cs="宋体"/>
                <w:bCs/>
                <w:color w:val="auto"/>
                <w:szCs w:val="21"/>
              </w:rPr>
            </w:pPr>
            <w:r>
              <w:rPr>
                <w:rFonts w:hint="eastAsia" w:ascii="宋体" w:hAnsi="宋体" w:eastAsia="宋体" w:cs="宋体"/>
                <w:bCs/>
                <w:color w:val="auto"/>
                <w:szCs w:val="21"/>
              </w:rPr>
              <w:t>传真</w:t>
            </w:r>
          </w:p>
        </w:tc>
        <w:tc>
          <w:tcPr>
            <w:tcW w:w="3600" w:type="dxa"/>
            <w:gridSpan w:val="5"/>
            <w:vAlign w:val="center"/>
          </w:tcPr>
          <w:p w14:paraId="515E1B91">
            <w:pPr>
              <w:jc w:val="center"/>
              <w:rPr>
                <w:rFonts w:ascii="宋体" w:hAnsi="宋体" w:eastAsia="宋体" w:cs="宋体"/>
                <w:bCs/>
                <w:color w:val="auto"/>
                <w:szCs w:val="21"/>
              </w:rPr>
            </w:pPr>
          </w:p>
        </w:tc>
        <w:tc>
          <w:tcPr>
            <w:tcW w:w="1260" w:type="dxa"/>
            <w:gridSpan w:val="2"/>
            <w:vAlign w:val="center"/>
          </w:tcPr>
          <w:p w14:paraId="14163847">
            <w:pPr>
              <w:jc w:val="center"/>
              <w:rPr>
                <w:rFonts w:ascii="宋体" w:hAnsi="宋体" w:eastAsia="宋体" w:cs="宋体"/>
                <w:bCs/>
                <w:color w:val="auto"/>
                <w:szCs w:val="21"/>
              </w:rPr>
            </w:pPr>
            <w:r>
              <w:rPr>
                <w:rFonts w:hint="eastAsia" w:ascii="宋体" w:hAnsi="宋体" w:eastAsia="宋体" w:cs="宋体"/>
                <w:bCs/>
                <w:color w:val="auto"/>
                <w:szCs w:val="21"/>
              </w:rPr>
              <w:t>网址</w:t>
            </w:r>
          </w:p>
        </w:tc>
        <w:tc>
          <w:tcPr>
            <w:tcW w:w="1620" w:type="dxa"/>
            <w:gridSpan w:val="2"/>
            <w:vAlign w:val="center"/>
          </w:tcPr>
          <w:p w14:paraId="4F70CE22">
            <w:pPr>
              <w:jc w:val="center"/>
              <w:rPr>
                <w:rFonts w:ascii="宋体" w:hAnsi="宋体" w:eastAsia="宋体" w:cs="宋体"/>
                <w:bCs/>
                <w:color w:val="auto"/>
                <w:szCs w:val="21"/>
              </w:rPr>
            </w:pPr>
          </w:p>
        </w:tc>
      </w:tr>
      <w:tr w14:paraId="5D30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0BB7F167">
            <w:pPr>
              <w:jc w:val="center"/>
              <w:rPr>
                <w:rFonts w:ascii="宋体" w:hAnsi="宋体" w:eastAsia="宋体" w:cs="宋体"/>
                <w:bCs/>
                <w:color w:val="auto"/>
                <w:szCs w:val="21"/>
              </w:rPr>
            </w:pPr>
            <w:r>
              <w:rPr>
                <w:rFonts w:hint="eastAsia" w:ascii="宋体" w:hAnsi="宋体" w:eastAsia="宋体" w:cs="宋体"/>
                <w:bCs/>
                <w:color w:val="auto"/>
                <w:szCs w:val="21"/>
              </w:rPr>
              <w:t>组织结构</w:t>
            </w:r>
          </w:p>
        </w:tc>
        <w:tc>
          <w:tcPr>
            <w:tcW w:w="7560" w:type="dxa"/>
            <w:gridSpan w:val="10"/>
            <w:vAlign w:val="center"/>
          </w:tcPr>
          <w:p w14:paraId="6FC71D82">
            <w:pPr>
              <w:jc w:val="center"/>
              <w:rPr>
                <w:rFonts w:ascii="宋体" w:hAnsi="宋体" w:eastAsia="宋体" w:cs="宋体"/>
                <w:bCs/>
                <w:color w:val="auto"/>
                <w:szCs w:val="21"/>
              </w:rPr>
            </w:pPr>
          </w:p>
        </w:tc>
      </w:tr>
      <w:tr w14:paraId="4A8B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63BDDD30">
            <w:pPr>
              <w:jc w:val="center"/>
              <w:rPr>
                <w:rFonts w:ascii="宋体" w:hAnsi="宋体" w:eastAsia="宋体" w:cs="宋体"/>
                <w:bCs/>
                <w:color w:val="auto"/>
                <w:szCs w:val="21"/>
              </w:rPr>
            </w:pPr>
            <w:r>
              <w:rPr>
                <w:rFonts w:hint="eastAsia" w:ascii="宋体" w:hAnsi="宋体" w:eastAsia="宋体" w:cs="宋体"/>
                <w:bCs/>
                <w:color w:val="auto"/>
                <w:szCs w:val="21"/>
              </w:rPr>
              <w:t>法定代表人</w:t>
            </w:r>
          </w:p>
        </w:tc>
        <w:tc>
          <w:tcPr>
            <w:tcW w:w="1260" w:type="dxa"/>
            <w:gridSpan w:val="2"/>
            <w:vAlign w:val="center"/>
          </w:tcPr>
          <w:p w14:paraId="228C63EE">
            <w:pPr>
              <w:jc w:val="center"/>
              <w:rPr>
                <w:rFonts w:ascii="宋体" w:hAnsi="宋体" w:eastAsia="宋体" w:cs="宋体"/>
                <w:bCs/>
                <w:color w:val="auto"/>
                <w:szCs w:val="21"/>
              </w:rPr>
            </w:pPr>
            <w:r>
              <w:rPr>
                <w:rFonts w:hint="eastAsia" w:ascii="宋体" w:hAnsi="宋体" w:eastAsia="宋体" w:cs="宋体"/>
                <w:bCs/>
                <w:color w:val="auto"/>
                <w:szCs w:val="21"/>
              </w:rPr>
              <w:t>姓名</w:t>
            </w:r>
          </w:p>
        </w:tc>
        <w:tc>
          <w:tcPr>
            <w:tcW w:w="1260" w:type="dxa"/>
            <w:vAlign w:val="center"/>
          </w:tcPr>
          <w:p w14:paraId="447275AD">
            <w:pPr>
              <w:jc w:val="center"/>
              <w:rPr>
                <w:rFonts w:ascii="宋体" w:hAnsi="宋体" w:eastAsia="宋体" w:cs="宋体"/>
                <w:bCs/>
                <w:color w:val="auto"/>
                <w:szCs w:val="21"/>
              </w:rPr>
            </w:pPr>
          </w:p>
        </w:tc>
        <w:tc>
          <w:tcPr>
            <w:tcW w:w="1260" w:type="dxa"/>
            <w:vAlign w:val="center"/>
          </w:tcPr>
          <w:p w14:paraId="29E8B6C8">
            <w:pPr>
              <w:jc w:val="center"/>
              <w:rPr>
                <w:rFonts w:ascii="宋体" w:hAnsi="宋体" w:eastAsia="宋体" w:cs="宋体"/>
                <w:bCs/>
                <w:color w:val="auto"/>
                <w:szCs w:val="21"/>
              </w:rPr>
            </w:pPr>
            <w:r>
              <w:rPr>
                <w:rFonts w:hint="eastAsia" w:ascii="宋体" w:hAnsi="宋体" w:eastAsia="宋体" w:cs="宋体"/>
                <w:bCs/>
                <w:color w:val="auto"/>
                <w:szCs w:val="21"/>
              </w:rPr>
              <w:t>技术职称</w:t>
            </w:r>
          </w:p>
        </w:tc>
        <w:tc>
          <w:tcPr>
            <w:tcW w:w="1260" w:type="dxa"/>
            <w:gridSpan w:val="3"/>
            <w:vAlign w:val="center"/>
          </w:tcPr>
          <w:p w14:paraId="6AB8C4D4">
            <w:pPr>
              <w:jc w:val="center"/>
              <w:rPr>
                <w:rFonts w:ascii="宋体" w:hAnsi="宋体" w:eastAsia="宋体" w:cs="宋体"/>
                <w:bCs/>
                <w:color w:val="auto"/>
                <w:szCs w:val="21"/>
              </w:rPr>
            </w:pPr>
          </w:p>
        </w:tc>
        <w:tc>
          <w:tcPr>
            <w:tcW w:w="1260" w:type="dxa"/>
            <w:gridSpan w:val="2"/>
            <w:vAlign w:val="center"/>
          </w:tcPr>
          <w:p w14:paraId="48F636B7">
            <w:pPr>
              <w:jc w:val="center"/>
              <w:rPr>
                <w:rFonts w:ascii="宋体" w:hAnsi="宋体" w:eastAsia="宋体" w:cs="宋体"/>
                <w:bCs/>
                <w:color w:val="auto"/>
                <w:szCs w:val="21"/>
              </w:rPr>
            </w:pPr>
            <w:r>
              <w:rPr>
                <w:rFonts w:hint="eastAsia" w:ascii="宋体" w:hAnsi="宋体" w:eastAsia="宋体" w:cs="宋体"/>
                <w:bCs/>
                <w:color w:val="auto"/>
                <w:szCs w:val="21"/>
              </w:rPr>
              <w:t>联系电话</w:t>
            </w:r>
          </w:p>
        </w:tc>
        <w:tc>
          <w:tcPr>
            <w:tcW w:w="1260" w:type="dxa"/>
            <w:vAlign w:val="center"/>
          </w:tcPr>
          <w:p w14:paraId="388BBCD8">
            <w:pPr>
              <w:jc w:val="center"/>
              <w:rPr>
                <w:rFonts w:ascii="宋体" w:hAnsi="宋体" w:eastAsia="宋体" w:cs="宋体"/>
                <w:bCs/>
                <w:color w:val="auto"/>
                <w:szCs w:val="21"/>
              </w:rPr>
            </w:pPr>
          </w:p>
        </w:tc>
      </w:tr>
      <w:tr w14:paraId="2C77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54AB98CE">
            <w:pPr>
              <w:jc w:val="center"/>
              <w:rPr>
                <w:rFonts w:ascii="宋体" w:hAnsi="宋体" w:eastAsia="宋体" w:cs="宋体"/>
                <w:bCs/>
                <w:color w:val="auto"/>
                <w:szCs w:val="21"/>
              </w:rPr>
            </w:pPr>
            <w:r>
              <w:rPr>
                <w:rFonts w:hint="eastAsia" w:ascii="宋体" w:hAnsi="宋体" w:eastAsia="宋体" w:cs="宋体"/>
                <w:bCs/>
                <w:color w:val="auto"/>
                <w:szCs w:val="21"/>
              </w:rPr>
              <w:t>技术负责人</w:t>
            </w:r>
          </w:p>
        </w:tc>
        <w:tc>
          <w:tcPr>
            <w:tcW w:w="1260" w:type="dxa"/>
            <w:gridSpan w:val="2"/>
            <w:vAlign w:val="center"/>
          </w:tcPr>
          <w:p w14:paraId="6D115935">
            <w:pPr>
              <w:jc w:val="center"/>
              <w:rPr>
                <w:rFonts w:ascii="宋体" w:hAnsi="宋体" w:eastAsia="宋体" w:cs="宋体"/>
                <w:bCs/>
                <w:color w:val="auto"/>
                <w:szCs w:val="21"/>
              </w:rPr>
            </w:pPr>
            <w:r>
              <w:rPr>
                <w:rFonts w:hint="eastAsia" w:ascii="宋体" w:hAnsi="宋体" w:eastAsia="宋体" w:cs="宋体"/>
                <w:bCs/>
                <w:color w:val="auto"/>
                <w:szCs w:val="21"/>
              </w:rPr>
              <w:t>姓名</w:t>
            </w:r>
          </w:p>
        </w:tc>
        <w:tc>
          <w:tcPr>
            <w:tcW w:w="1260" w:type="dxa"/>
            <w:vAlign w:val="center"/>
          </w:tcPr>
          <w:p w14:paraId="228CB936">
            <w:pPr>
              <w:jc w:val="center"/>
              <w:rPr>
                <w:rFonts w:ascii="宋体" w:hAnsi="宋体" w:eastAsia="宋体" w:cs="宋体"/>
                <w:bCs/>
                <w:color w:val="auto"/>
                <w:szCs w:val="21"/>
              </w:rPr>
            </w:pPr>
          </w:p>
        </w:tc>
        <w:tc>
          <w:tcPr>
            <w:tcW w:w="1260" w:type="dxa"/>
            <w:vAlign w:val="center"/>
          </w:tcPr>
          <w:p w14:paraId="1AA5F8C6">
            <w:pPr>
              <w:jc w:val="center"/>
              <w:rPr>
                <w:rFonts w:ascii="宋体" w:hAnsi="宋体" w:eastAsia="宋体" w:cs="宋体"/>
                <w:bCs/>
                <w:color w:val="auto"/>
                <w:szCs w:val="21"/>
              </w:rPr>
            </w:pPr>
            <w:r>
              <w:rPr>
                <w:rFonts w:hint="eastAsia" w:ascii="宋体" w:hAnsi="宋体" w:eastAsia="宋体" w:cs="宋体"/>
                <w:bCs/>
                <w:color w:val="auto"/>
                <w:szCs w:val="21"/>
              </w:rPr>
              <w:t>技术职称</w:t>
            </w:r>
          </w:p>
        </w:tc>
        <w:tc>
          <w:tcPr>
            <w:tcW w:w="1260" w:type="dxa"/>
            <w:gridSpan w:val="3"/>
            <w:vAlign w:val="center"/>
          </w:tcPr>
          <w:p w14:paraId="41E19FF4">
            <w:pPr>
              <w:jc w:val="center"/>
              <w:rPr>
                <w:rFonts w:ascii="宋体" w:hAnsi="宋体" w:eastAsia="宋体" w:cs="宋体"/>
                <w:bCs/>
                <w:color w:val="auto"/>
                <w:szCs w:val="21"/>
              </w:rPr>
            </w:pPr>
          </w:p>
        </w:tc>
        <w:tc>
          <w:tcPr>
            <w:tcW w:w="1260" w:type="dxa"/>
            <w:gridSpan w:val="2"/>
            <w:vAlign w:val="center"/>
          </w:tcPr>
          <w:p w14:paraId="04D468B6">
            <w:pPr>
              <w:jc w:val="center"/>
              <w:rPr>
                <w:rFonts w:ascii="宋体" w:hAnsi="宋体" w:eastAsia="宋体" w:cs="宋体"/>
                <w:bCs/>
                <w:color w:val="auto"/>
                <w:szCs w:val="21"/>
              </w:rPr>
            </w:pPr>
            <w:r>
              <w:rPr>
                <w:rFonts w:hint="eastAsia" w:ascii="宋体" w:hAnsi="宋体" w:eastAsia="宋体" w:cs="宋体"/>
                <w:bCs/>
                <w:color w:val="auto"/>
                <w:szCs w:val="21"/>
              </w:rPr>
              <w:t>联系电话</w:t>
            </w:r>
          </w:p>
        </w:tc>
        <w:tc>
          <w:tcPr>
            <w:tcW w:w="1260" w:type="dxa"/>
            <w:vAlign w:val="center"/>
          </w:tcPr>
          <w:p w14:paraId="09F9C1E1">
            <w:pPr>
              <w:jc w:val="center"/>
              <w:rPr>
                <w:rFonts w:ascii="宋体" w:hAnsi="宋体" w:eastAsia="宋体" w:cs="宋体"/>
                <w:bCs/>
                <w:color w:val="auto"/>
                <w:szCs w:val="21"/>
              </w:rPr>
            </w:pPr>
          </w:p>
        </w:tc>
      </w:tr>
      <w:tr w14:paraId="587B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1AE83F3B">
            <w:pPr>
              <w:jc w:val="center"/>
              <w:rPr>
                <w:rFonts w:ascii="宋体" w:hAnsi="宋体" w:eastAsia="宋体" w:cs="宋体"/>
                <w:bCs/>
                <w:color w:val="auto"/>
                <w:szCs w:val="21"/>
              </w:rPr>
            </w:pPr>
            <w:r>
              <w:rPr>
                <w:rFonts w:hint="eastAsia" w:ascii="宋体" w:hAnsi="宋体" w:eastAsia="宋体" w:cs="宋体"/>
                <w:bCs/>
                <w:color w:val="auto"/>
                <w:szCs w:val="21"/>
              </w:rPr>
              <w:t>成立时间</w:t>
            </w:r>
          </w:p>
        </w:tc>
        <w:tc>
          <w:tcPr>
            <w:tcW w:w="2520" w:type="dxa"/>
            <w:gridSpan w:val="3"/>
            <w:vAlign w:val="center"/>
          </w:tcPr>
          <w:p w14:paraId="2D45E003">
            <w:pPr>
              <w:jc w:val="center"/>
              <w:rPr>
                <w:rFonts w:ascii="宋体" w:hAnsi="宋体" w:eastAsia="宋体" w:cs="宋体"/>
                <w:bCs/>
                <w:color w:val="auto"/>
                <w:szCs w:val="21"/>
              </w:rPr>
            </w:pPr>
          </w:p>
        </w:tc>
        <w:tc>
          <w:tcPr>
            <w:tcW w:w="5040" w:type="dxa"/>
            <w:gridSpan w:val="7"/>
            <w:vAlign w:val="center"/>
          </w:tcPr>
          <w:p w14:paraId="35BCFE44">
            <w:pPr>
              <w:jc w:val="center"/>
              <w:rPr>
                <w:rFonts w:ascii="宋体" w:hAnsi="宋体" w:eastAsia="宋体" w:cs="宋体"/>
                <w:bCs/>
                <w:color w:val="auto"/>
                <w:szCs w:val="21"/>
              </w:rPr>
            </w:pPr>
            <w:r>
              <w:rPr>
                <w:rFonts w:hint="eastAsia" w:ascii="宋体" w:hAnsi="宋体" w:eastAsia="宋体" w:cs="宋体"/>
                <w:bCs/>
                <w:color w:val="auto"/>
                <w:szCs w:val="21"/>
              </w:rPr>
              <w:t>员工总人数：</w:t>
            </w:r>
          </w:p>
        </w:tc>
      </w:tr>
      <w:tr w14:paraId="698C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7A658B5">
            <w:pPr>
              <w:jc w:val="center"/>
              <w:rPr>
                <w:rFonts w:ascii="宋体" w:hAnsi="宋体" w:eastAsia="宋体" w:cs="宋体"/>
                <w:bCs/>
                <w:color w:val="auto"/>
                <w:szCs w:val="21"/>
              </w:rPr>
            </w:pPr>
            <w:r>
              <w:rPr>
                <w:rFonts w:hint="eastAsia" w:ascii="宋体" w:hAnsi="宋体" w:eastAsia="宋体" w:cs="宋体"/>
                <w:bCs/>
                <w:color w:val="auto"/>
                <w:szCs w:val="21"/>
              </w:rPr>
              <w:t>企业资质等级</w:t>
            </w:r>
          </w:p>
        </w:tc>
        <w:tc>
          <w:tcPr>
            <w:tcW w:w="2520" w:type="dxa"/>
            <w:gridSpan w:val="3"/>
            <w:vAlign w:val="center"/>
          </w:tcPr>
          <w:p w14:paraId="3088C967">
            <w:pPr>
              <w:jc w:val="center"/>
              <w:rPr>
                <w:rFonts w:ascii="宋体" w:hAnsi="宋体" w:eastAsia="宋体" w:cs="宋体"/>
                <w:bCs/>
                <w:color w:val="auto"/>
                <w:szCs w:val="21"/>
              </w:rPr>
            </w:pPr>
          </w:p>
        </w:tc>
        <w:tc>
          <w:tcPr>
            <w:tcW w:w="1680" w:type="dxa"/>
            <w:gridSpan w:val="2"/>
            <w:vMerge w:val="restart"/>
            <w:vAlign w:val="center"/>
          </w:tcPr>
          <w:p w14:paraId="7E89B146">
            <w:pPr>
              <w:jc w:val="center"/>
              <w:rPr>
                <w:rFonts w:ascii="宋体" w:hAnsi="宋体" w:eastAsia="宋体" w:cs="宋体"/>
                <w:bCs/>
                <w:color w:val="auto"/>
                <w:szCs w:val="21"/>
              </w:rPr>
            </w:pPr>
            <w:r>
              <w:rPr>
                <w:rFonts w:hint="eastAsia" w:ascii="宋体" w:hAnsi="宋体" w:eastAsia="宋体" w:cs="宋体"/>
                <w:bCs/>
                <w:color w:val="auto"/>
                <w:szCs w:val="21"/>
              </w:rPr>
              <w:t>其中</w:t>
            </w:r>
          </w:p>
        </w:tc>
        <w:tc>
          <w:tcPr>
            <w:tcW w:w="3360" w:type="dxa"/>
            <w:gridSpan w:val="5"/>
            <w:vMerge w:val="restart"/>
            <w:vAlign w:val="center"/>
          </w:tcPr>
          <w:p w14:paraId="399C6646">
            <w:pPr>
              <w:jc w:val="center"/>
              <w:rPr>
                <w:rFonts w:ascii="宋体" w:hAnsi="宋体" w:eastAsia="宋体" w:cs="宋体"/>
                <w:bCs/>
                <w:color w:val="auto"/>
                <w:szCs w:val="21"/>
              </w:rPr>
            </w:pPr>
          </w:p>
        </w:tc>
      </w:tr>
      <w:tr w14:paraId="296E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294A0704">
            <w:pPr>
              <w:jc w:val="center"/>
              <w:rPr>
                <w:rFonts w:ascii="宋体" w:hAnsi="宋体" w:eastAsia="宋体" w:cs="宋体"/>
                <w:bCs/>
                <w:color w:val="auto"/>
                <w:szCs w:val="21"/>
              </w:rPr>
            </w:pPr>
            <w:r>
              <w:rPr>
                <w:rFonts w:hint="eastAsia" w:ascii="宋体" w:hAnsi="宋体" w:eastAsia="宋体" w:cs="宋体"/>
                <w:bCs/>
                <w:color w:val="auto"/>
                <w:szCs w:val="21"/>
              </w:rPr>
              <w:t>营业执照</w:t>
            </w:r>
            <w:r>
              <w:rPr>
                <w:rFonts w:hint="eastAsia" w:ascii="宋体" w:hAnsi="宋体" w:eastAsia="宋体" w:cs="宋体"/>
                <w:color w:val="auto"/>
              </w:rPr>
              <w:t>号</w:t>
            </w:r>
          </w:p>
        </w:tc>
        <w:tc>
          <w:tcPr>
            <w:tcW w:w="2520" w:type="dxa"/>
            <w:gridSpan w:val="3"/>
            <w:vAlign w:val="center"/>
          </w:tcPr>
          <w:p w14:paraId="019135B1">
            <w:pPr>
              <w:jc w:val="center"/>
              <w:rPr>
                <w:rFonts w:ascii="宋体" w:hAnsi="宋体" w:eastAsia="宋体" w:cs="宋体"/>
                <w:bCs/>
                <w:color w:val="auto"/>
                <w:szCs w:val="21"/>
              </w:rPr>
            </w:pPr>
          </w:p>
        </w:tc>
        <w:tc>
          <w:tcPr>
            <w:tcW w:w="1680" w:type="dxa"/>
            <w:gridSpan w:val="2"/>
            <w:vMerge w:val="continue"/>
            <w:vAlign w:val="center"/>
          </w:tcPr>
          <w:p w14:paraId="39905E10">
            <w:pPr>
              <w:jc w:val="center"/>
              <w:rPr>
                <w:rFonts w:ascii="宋体" w:hAnsi="宋体" w:eastAsia="宋体" w:cs="宋体"/>
                <w:bCs/>
                <w:color w:val="auto"/>
                <w:szCs w:val="21"/>
              </w:rPr>
            </w:pPr>
          </w:p>
        </w:tc>
        <w:tc>
          <w:tcPr>
            <w:tcW w:w="3360" w:type="dxa"/>
            <w:gridSpan w:val="5"/>
            <w:vMerge w:val="continue"/>
            <w:vAlign w:val="center"/>
          </w:tcPr>
          <w:p w14:paraId="7EBA819F">
            <w:pPr>
              <w:jc w:val="center"/>
              <w:rPr>
                <w:rFonts w:ascii="宋体" w:hAnsi="宋体" w:eastAsia="宋体" w:cs="宋体"/>
                <w:bCs/>
                <w:color w:val="auto"/>
                <w:szCs w:val="21"/>
              </w:rPr>
            </w:pPr>
          </w:p>
        </w:tc>
      </w:tr>
      <w:tr w14:paraId="794E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3B551A3F">
            <w:pPr>
              <w:jc w:val="center"/>
              <w:rPr>
                <w:rFonts w:ascii="宋体" w:hAnsi="宋体" w:eastAsia="宋体" w:cs="宋体"/>
                <w:bCs/>
                <w:color w:val="auto"/>
                <w:szCs w:val="21"/>
              </w:rPr>
            </w:pPr>
            <w:r>
              <w:rPr>
                <w:rFonts w:hint="eastAsia" w:ascii="宋体" w:hAnsi="宋体" w:eastAsia="宋体" w:cs="宋体"/>
                <w:bCs/>
                <w:color w:val="auto"/>
                <w:szCs w:val="21"/>
              </w:rPr>
              <w:t>注册资金</w:t>
            </w:r>
          </w:p>
        </w:tc>
        <w:tc>
          <w:tcPr>
            <w:tcW w:w="2520" w:type="dxa"/>
            <w:gridSpan w:val="3"/>
            <w:vAlign w:val="center"/>
          </w:tcPr>
          <w:p w14:paraId="441D93CD">
            <w:pPr>
              <w:jc w:val="center"/>
              <w:rPr>
                <w:rFonts w:ascii="宋体" w:hAnsi="宋体" w:eastAsia="宋体" w:cs="宋体"/>
                <w:bCs/>
                <w:color w:val="auto"/>
                <w:szCs w:val="21"/>
              </w:rPr>
            </w:pPr>
          </w:p>
        </w:tc>
        <w:tc>
          <w:tcPr>
            <w:tcW w:w="1680" w:type="dxa"/>
            <w:gridSpan w:val="2"/>
            <w:vMerge w:val="continue"/>
            <w:vAlign w:val="center"/>
          </w:tcPr>
          <w:p w14:paraId="73601842">
            <w:pPr>
              <w:jc w:val="center"/>
              <w:rPr>
                <w:rFonts w:ascii="宋体" w:hAnsi="宋体" w:eastAsia="宋体" w:cs="宋体"/>
                <w:bCs/>
                <w:color w:val="auto"/>
                <w:szCs w:val="21"/>
              </w:rPr>
            </w:pPr>
          </w:p>
        </w:tc>
        <w:tc>
          <w:tcPr>
            <w:tcW w:w="3360" w:type="dxa"/>
            <w:gridSpan w:val="5"/>
            <w:vMerge w:val="continue"/>
            <w:vAlign w:val="center"/>
          </w:tcPr>
          <w:p w14:paraId="4EC90378">
            <w:pPr>
              <w:jc w:val="center"/>
              <w:rPr>
                <w:rFonts w:ascii="宋体" w:hAnsi="宋体" w:eastAsia="宋体" w:cs="宋体"/>
                <w:bCs/>
                <w:color w:val="auto"/>
                <w:szCs w:val="21"/>
              </w:rPr>
            </w:pPr>
          </w:p>
        </w:tc>
      </w:tr>
      <w:tr w14:paraId="74A2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094CC5E7">
            <w:pPr>
              <w:jc w:val="center"/>
              <w:rPr>
                <w:rFonts w:ascii="宋体" w:hAnsi="宋体" w:eastAsia="宋体" w:cs="宋体"/>
                <w:bCs/>
                <w:color w:val="auto"/>
                <w:szCs w:val="21"/>
              </w:rPr>
            </w:pPr>
            <w:r>
              <w:rPr>
                <w:rFonts w:hint="eastAsia" w:ascii="宋体" w:hAnsi="宋体" w:eastAsia="宋体" w:cs="宋体"/>
                <w:bCs/>
                <w:color w:val="auto"/>
                <w:szCs w:val="21"/>
              </w:rPr>
              <w:t>开户银行</w:t>
            </w:r>
          </w:p>
        </w:tc>
        <w:tc>
          <w:tcPr>
            <w:tcW w:w="2520" w:type="dxa"/>
            <w:gridSpan w:val="3"/>
            <w:vAlign w:val="center"/>
          </w:tcPr>
          <w:p w14:paraId="72BB9922">
            <w:pPr>
              <w:jc w:val="center"/>
              <w:rPr>
                <w:rFonts w:ascii="宋体" w:hAnsi="宋体" w:eastAsia="宋体" w:cs="宋体"/>
                <w:bCs/>
                <w:color w:val="auto"/>
                <w:szCs w:val="21"/>
              </w:rPr>
            </w:pPr>
          </w:p>
        </w:tc>
        <w:tc>
          <w:tcPr>
            <w:tcW w:w="1680" w:type="dxa"/>
            <w:gridSpan w:val="2"/>
            <w:vMerge w:val="continue"/>
            <w:vAlign w:val="center"/>
          </w:tcPr>
          <w:p w14:paraId="05938B82">
            <w:pPr>
              <w:jc w:val="center"/>
              <w:rPr>
                <w:rFonts w:ascii="宋体" w:hAnsi="宋体" w:eastAsia="宋体" w:cs="宋体"/>
                <w:bCs/>
                <w:color w:val="auto"/>
                <w:szCs w:val="21"/>
              </w:rPr>
            </w:pPr>
          </w:p>
        </w:tc>
        <w:tc>
          <w:tcPr>
            <w:tcW w:w="3360" w:type="dxa"/>
            <w:gridSpan w:val="5"/>
            <w:vMerge w:val="continue"/>
            <w:vAlign w:val="center"/>
          </w:tcPr>
          <w:p w14:paraId="4CF16F3D">
            <w:pPr>
              <w:jc w:val="center"/>
              <w:rPr>
                <w:rFonts w:ascii="宋体" w:hAnsi="宋体" w:eastAsia="宋体" w:cs="宋体"/>
                <w:bCs/>
                <w:color w:val="auto"/>
                <w:szCs w:val="21"/>
              </w:rPr>
            </w:pPr>
          </w:p>
        </w:tc>
      </w:tr>
      <w:tr w14:paraId="0BB7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7E5B7061">
            <w:pPr>
              <w:jc w:val="center"/>
              <w:rPr>
                <w:rFonts w:ascii="宋体" w:hAnsi="宋体" w:eastAsia="宋体" w:cs="宋体"/>
                <w:bCs/>
                <w:color w:val="auto"/>
                <w:szCs w:val="21"/>
              </w:rPr>
            </w:pPr>
            <w:r>
              <w:rPr>
                <w:rFonts w:hint="eastAsia" w:ascii="宋体" w:hAnsi="宋体" w:eastAsia="宋体" w:cs="宋体"/>
                <w:bCs/>
                <w:color w:val="auto"/>
                <w:szCs w:val="21"/>
              </w:rPr>
              <w:t>账号</w:t>
            </w:r>
          </w:p>
        </w:tc>
        <w:tc>
          <w:tcPr>
            <w:tcW w:w="2520" w:type="dxa"/>
            <w:gridSpan w:val="3"/>
            <w:vAlign w:val="center"/>
          </w:tcPr>
          <w:p w14:paraId="7D4796E0">
            <w:pPr>
              <w:jc w:val="center"/>
              <w:rPr>
                <w:rFonts w:ascii="宋体" w:hAnsi="宋体" w:eastAsia="宋体" w:cs="宋体"/>
                <w:bCs/>
                <w:color w:val="auto"/>
                <w:szCs w:val="21"/>
              </w:rPr>
            </w:pPr>
          </w:p>
        </w:tc>
        <w:tc>
          <w:tcPr>
            <w:tcW w:w="1680" w:type="dxa"/>
            <w:gridSpan w:val="2"/>
            <w:vMerge w:val="continue"/>
            <w:vAlign w:val="center"/>
          </w:tcPr>
          <w:p w14:paraId="19A74E52">
            <w:pPr>
              <w:jc w:val="center"/>
              <w:rPr>
                <w:rFonts w:ascii="宋体" w:hAnsi="宋体" w:eastAsia="宋体" w:cs="宋体"/>
                <w:bCs/>
                <w:color w:val="auto"/>
                <w:szCs w:val="21"/>
              </w:rPr>
            </w:pPr>
          </w:p>
        </w:tc>
        <w:tc>
          <w:tcPr>
            <w:tcW w:w="3360" w:type="dxa"/>
            <w:gridSpan w:val="5"/>
            <w:vMerge w:val="continue"/>
            <w:vAlign w:val="center"/>
          </w:tcPr>
          <w:p w14:paraId="533B6B5E">
            <w:pPr>
              <w:jc w:val="center"/>
              <w:rPr>
                <w:rFonts w:ascii="宋体" w:hAnsi="宋体" w:eastAsia="宋体" w:cs="宋体"/>
                <w:bCs/>
                <w:color w:val="auto"/>
                <w:szCs w:val="21"/>
              </w:rPr>
            </w:pPr>
          </w:p>
        </w:tc>
      </w:tr>
      <w:tr w14:paraId="2C40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42F52532">
            <w:pPr>
              <w:jc w:val="center"/>
              <w:rPr>
                <w:rFonts w:ascii="宋体" w:hAnsi="宋体" w:eastAsia="宋体" w:cs="宋体"/>
                <w:bCs/>
                <w:color w:val="auto"/>
                <w:szCs w:val="21"/>
              </w:rPr>
            </w:pPr>
            <w:r>
              <w:rPr>
                <w:rFonts w:hint="eastAsia" w:ascii="宋体" w:hAnsi="宋体" w:eastAsia="宋体" w:cs="宋体"/>
                <w:bCs/>
                <w:color w:val="auto"/>
                <w:szCs w:val="21"/>
              </w:rPr>
              <w:t>经营范围</w:t>
            </w:r>
          </w:p>
        </w:tc>
        <w:tc>
          <w:tcPr>
            <w:tcW w:w="7560" w:type="dxa"/>
            <w:gridSpan w:val="10"/>
            <w:vAlign w:val="center"/>
          </w:tcPr>
          <w:p w14:paraId="57815D33">
            <w:pPr>
              <w:jc w:val="center"/>
              <w:rPr>
                <w:rFonts w:ascii="宋体" w:hAnsi="宋体" w:eastAsia="宋体" w:cs="宋体"/>
                <w:bCs/>
                <w:color w:val="auto"/>
                <w:szCs w:val="21"/>
              </w:rPr>
            </w:pPr>
          </w:p>
        </w:tc>
      </w:tr>
      <w:tr w14:paraId="4068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0AE7A3DF">
            <w:pPr>
              <w:jc w:val="center"/>
              <w:rPr>
                <w:rFonts w:ascii="宋体" w:hAnsi="宋体" w:eastAsia="宋体" w:cs="宋体"/>
                <w:bCs/>
                <w:color w:val="auto"/>
                <w:szCs w:val="21"/>
              </w:rPr>
            </w:pPr>
            <w:r>
              <w:rPr>
                <w:rFonts w:hint="eastAsia" w:ascii="宋体" w:hAnsi="宋体" w:eastAsia="宋体" w:cs="宋体"/>
                <w:bCs/>
                <w:color w:val="auto"/>
                <w:szCs w:val="21"/>
              </w:rPr>
              <w:t>备注</w:t>
            </w:r>
          </w:p>
        </w:tc>
        <w:tc>
          <w:tcPr>
            <w:tcW w:w="7560" w:type="dxa"/>
            <w:gridSpan w:val="10"/>
            <w:vAlign w:val="center"/>
          </w:tcPr>
          <w:p w14:paraId="1DC4F296">
            <w:pPr>
              <w:jc w:val="center"/>
              <w:rPr>
                <w:rFonts w:ascii="宋体" w:hAnsi="宋体" w:eastAsia="宋体" w:cs="宋体"/>
                <w:bCs/>
                <w:color w:val="auto"/>
                <w:szCs w:val="21"/>
              </w:rPr>
            </w:pPr>
          </w:p>
        </w:tc>
      </w:tr>
    </w:tbl>
    <w:p w14:paraId="44B25205">
      <w:pPr>
        <w:jc w:val="left"/>
        <w:rPr>
          <w:rFonts w:ascii="宋体" w:hAnsi="宋体" w:eastAsia="宋体" w:cs="宋体"/>
          <w:color w:val="auto"/>
          <w:sz w:val="24"/>
        </w:rPr>
      </w:pPr>
    </w:p>
    <w:p w14:paraId="0176BC58">
      <w:pPr>
        <w:ind w:firstLine="480" w:firstLineChars="200"/>
        <w:jc w:val="left"/>
        <w:rPr>
          <w:rFonts w:ascii="宋体" w:hAnsi="宋体" w:eastAsia="宋体" w:cs="宋体"/>
          <w:color w:val="auto"/>
          <w:sz w:val="24"/>
        </w:rPr>
      </w:pPr>
    </w:p>
    <w:p w14:paraId="5BA16C48">
      <w:pPr>
        <w:ind w:firstLine="480" w:firstLineChars="200"/>
        <w:jc w:val="left"/>
        <w:rPr>
          <w:rFonts w:ascii="宋体" w:hAnsi="宋体" w:eastAsia="宋体" w:cs="宋体"/>
          <w:color w:val="auto"/>
          <w:sz w:val="24"/>
        </w:rPr>
      </w:pPr>
      <w:r>
        <w:rPr>
          <w:rFonts w:hint="eastAsia" w:ascii="宋体" w:hAnsi="宋体" w:eastAsia="宋体" w:cs="宋体"/>
          <w:color w:val="auto"/>
          <w:sz w:val="24"/>
        </w:rPr>
        <w:t>供应商名称（盖章）：</w:t>
      </w:r>
    </w:p>
    <w:p w14:paraId="14DF7CC5">
      <w:pPr>
        <w:ind w:firstLine="480" w:firstLineChars="200"/>
        <w:jc w:val="left"/>
        <w:rPr>
          <w:rFonts w:ascii="宋体" w:hAnsi="宋体" w:eastAsia="宋体" w:cs="宋体"/>
          <w:color w:val="auto"/>
          <w:sz w:val="24"/>
        </w:rPr>
      </w:pPr>
    </w:p>
    <w:p w14:paraId="3E6ED135">
      <w:pPr>
        <w:ind w:firstLine="480" w:firstLineChars="200"/>
        <w:jc w:val="left"/>
        <w:rPr>
          <w:rFonts w:ascii="宋体" w:hAnsi="宋体" w:eastAsia="宋体" w:cs="宋体"/>
          <w:color w:val="auto"/>
          <w:sz w:val="24"/>
        </w:rPr>
      </w:pPr>
      <w:r>
        <w:rPr>
          <w:rFonts w:hint="eastAsia" w:ascii="宋体" w:hAnsi="宋体" w:eastAsia="宋体" w:cs="宋体"/>
          <w:color w:val="auto"/>
          <w:sz w:val="24"/>
        </w:rPr>
        <w:t>法定代表人或授权代表（签字）：</w:t>
      </w:r>
    </w:p>
    <w:p w14:paraId="46229502">
      <w:pPr>
        <w:ind w:firstLine="480" w:firstLineChars="200"/>
        <w:jc w:val="left"/>
        <w:rPr>
          <w:rFonts w:ascii="宋体" w:hAnsi="宋体" w:eastAsia="宋体" w:cs="宋体"/>
          <w:color w:val="auto"/>
          <w:sz w:val="24"/>
        </w:rPr>
      </w:pPr>
    </w:p>
    <w:p w14:paraId="43049DA8">
      <w:pPr>
        <w:ind w:firstLine="480" w:firstLineChars="200"/>
        <w:jc w:val="left"/>
        <w:rPr>
          <w:rFonts w:ascii="宋体" w:hAnsi="宋体" w:eastAsia="宋体" w:cs="宋体"/>
          <w:color w:val="auto"/>
          <w:sz w:val="24"/>
        </w:rPr>
      </w:pPr>
      <w:r>
        <w:rPr>
          <w:rFonts w:hint="eastAsia" w:ascii="宋体" w:hAnsi="宋体" w:eastAsia="宋体" w:cs="宋体"/>
          <w:color w:val="auto"/>
          <w:sz w:val="24"/>
        </w:rPr>
        <w:t>日期：   年   月   日</w:t>
      </w:r>
    </w:p>
    <w:p w14:paraId="541FD30D">
      <w:pPr>
        <w:pStyle w:val="18"/>
        <w:tabs>
          <w:tab w:val="left" w:pos="0"/>
        </w:tabs>
        <w:ind w:left="0" w:leftChars="0"/>
        <w:rPr>
          <w:rFonts w:ascii="宋体" w:hAnsi="宋体" w:cs="宋体"/>
          <w:b/>
          <w:color w:val="auto"/>
          <w:sz w:val="32"/>
          <w:szCs w:val="32"/>
        </w:rPr>
      </w:pPr>
      <w:r>
        <w:rPr>
          <w:rFonts w:hint="eastAsia" w:ascii="宋体" w:hAnsi="宋体" w:cs="宋体"/>
          <w:b/>
          <w:color w:val="auto"/>
          <w:sz w:val="32"/>
          <w:szCs w:val="32"/>
        </w:rPr>
        <w:t>格式2-6：</w:t>
      </w:r>
    </w:p>
    <w:p w14:paraId="1693146C">
      <w:pPr>
        <w:pStyle w:val="6"/>
        <w:jc w:val="center"/>
        <w:rPr>
          <w:rFonts w:ascii="宋体" w:hAnsi="宋体" w:cs="宋体"/>
          <w:color w:val="auto"/>
        </w:rPr>
      </w:pPr>
      <w:bookmarkStart w:id="127" w:name="_Toc12984502"/>
      <w:r>
        <w:rPr>
          <w:rFonts w:hint="eastAsia" w:ascii="宋体" w:hAnsi="宋体" w:cs="宋体"/>
          <w:color w:val="auto"/>
        </w:rPr>
        <w:t>五、技术服务、商务应答表</w:t>
      </w:r>
      <w:bookmarkEnd w:id="127"/>
    </w:p>
    <w:p w14:paraId="2E75B11B">
      <w:pPr>
        <w:pStyle w:val="21"/>
        <w:pBdr>
          <w:bottom w:val="none" w:color="auto" w:sz="0" w:space="0"/>
        </w:pBdr>
        <w:tabs>
          <w:tab w:val="clear" w:pos="4153"/>
          <w:tab w:val="clear" w:pos="8306"/>
        </w:tabs>
        <w:snapToGrid/>
        <w:jc w:val="both"/>
        <w:rPr>
          <w:rFonts w:ascii="宋体" w:hAnsi="宋体" w:eastAsia="宋体" w:cs="宋体"/>
          <w:color w:val="auto"/>
          <w:sz w:val="24"/>
          <w:szCs w:val="24"/>
        </w:rPr>
      </w:pPr>
      <w:r>
        <w:rPr>
          <w:rFonts w:hint="eastAsia" w:ascii="宋体" w:hAnsi="宋体" w:eastAsia="宋体" w:cs="宋体"/>
          <w:color w:val="auto"/>
          <w:sz w:val="24"/>
          <w:szCs w:val="24"/>
        </w:rPr>
        <w:t>项目名称：                                   项目编号：</w:t>
      </w:r>
    </w:p>
    <w:tbl>
      <w:tblPr>
        <w:tblStyle w:val="2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3590"/>
        <w:gridCol w:w="3610"/>
      </w:tblGrid>
      <w:tr w14:paraId="195D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41" w:type="dxa"/>
            <w:vAlign w:val="center"/>
          </w:tcPr>
          <w:p w14:paraId="33D328AA">
            <w:pPr>
              <w:jc w:val="center"/>
              <w:rPr>
                <w:rFonts w:ascii="宋体" w:hAnsi="宋体" w:eastAsia="宋体" w:cs="宋体"/>
                <w:color w:val="auto"/>
                <w:sz w:val="24"/>
              </w:rPr>
            </w:pPr>
            <w:r>
              <w:rPr>
                <w:rFonts w:hint="eastAsia" w:ascii="宋体" w:hAnsi="宋体" w:eastAsia="宋体" w:cs="宋体"/>
                <w:color w:val="auto"/>
                <w:sz w:val="24"/>
              </w:rPr>
              <w:t>条目号</w:t>
            </w:r>
          </w:p>
        </w:tc>
        <w:tc>
          <w:tcPr>
            <w:tcW w:w="3590" w:type="dxa"/>
            <w:vAlign w:val="center"/>
          </w:tcPr>
          <w:p w14:paraId="5969FDAF">
            <w:pPr>
              <w:jc w:val="center"/>
              <w:rPr>
                <w:rFonts w:ascii="宋体" w:hAnsi="宋体" w:eastAsia="宋体" w:cs="宋体"/>
                <w:color w:val="auto"/>
                <w:sz w:val="24"/>
              </w:rPr>
            </w:pPr>
            <w:r>
              <w:rPr>
                <w:rFonts w:hint="eastAsia" w:ascii="宋体" w:hAnsi="宋体" w:eastAsia="宋体" w:cs="宋体"/>
                <w:color w:val="auto"/>
                <w:sz w:val="24"/>
              </w:rPr>
              <w:t>招标文件要求</w:t>
            </w:r>
          </w:p>
        </w:tc>
        <w:tc>
          <w:tcPr>
            <w:tcW w:w="3610" w:type="dxa"/>
            <w:vAlign w:val="center"/>
          </w:tcPr>
          <w:p w14:paraId="75ADDC93">
            <w:pPr>
              <w:jc w:val="center"/>
              <w:rPr>
                <w:rFonts w:ascii="宋体" w:hAnsi="宋体" w:eastAsia="宋体" w:cs="宋体"/>
                <w:color w:val="auto"/>
                <w:sz w:val="24"/>
              </w:rPr>
            </w:pPr>
            <w:r>
              <w:rPr>
                <w:rFonts w:hint="eastAsia" w:ascii="宋体" w:hAnsi="宋体" w:eastAsia="宋体" w:cs="宋体"/>
                <w:color w:val="auto"/>
                <w:sz w:val="24"/>
              </w:rPr>
              <w:t>投标文件响应</w:t>
            </w:r>
          </w:p>
        </w:tc>
      </w:tr>
      <w:tr w14:paraId="1707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141" w:type="dxa"/>
          </w:tcPr>
          <w:p w14:paraId="0B079C51">
            <w:pPr>
              <w:jc w:val="center"/>
              <w:rPr>
                <w:rFonts w:ascii="宋体" w:hAnsi="宋体" w:eastAsia="宋体" w:cs="宋体"/>
                <w:color w:val="auto"/>
                <w:sz w:val="24"/>
              </w:rPr>
            </w:pPr>
          </w:p>
        </w:tc>
        <w:tc>
          <w:tcPr>
            <w:tcW w:w="3590" w:type="dxa"/>
          </w:tcPr>
          <w:p w14:paraId="59230F70">
            <w:pPr>
              <w:jc w:val="center"/>
              <w:rPr>
                <w:rFonts w:ascii="宋体" w:hAnsi="宋体" w:eastAsia="宋体" w:cs="宋体"/>
                <w:color w:val="auto"/>
                <w:sz w:val="24"/>
              </w:rPr>
            </w:pPr>
          </w:p>
        </w:tc>
        <w:tc>
          <w:tcPr>
            <w:tcW w:w="3610" w:type="dxa"/>
          </w:tcPr>
          <w:p w14:paraId="4ADF7E0A">
            <w:pPr>
              <w:jc w:val="center"/>
              <w:rPr>
                <w:rFonts w:ascii="宋体" w:hAnsi="宋体" w:eastAsia="宋体" w:cs="宋体"/>
                <w:color w:val="auto"/>
                <w:sz w:val="24"/>
              </w:rPr>
            </w:pPr>
          </w:p>
        </w:tc>
      </w:tr>
      <w:tr w14:paraId="1CF5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141" w:type="dxa"/>
          </w:tcPr>
          <w:p w14:paraId="2F51B95E">
            <w:pPr>
              <w:jc w:val="center"/>
              <w:rPr>
                <w:rFonts w:ascii="宋体" w:hAnsi="宋体" w:eastAsia="宋体" w:cs="宋体"/>
                <w:color w:val="auto"/>
                <w:sz w:val="24"/>
              </w:rPr>
            </w:pPr>
          </w:p>
        </w:tc>
        <w:tc>
          <w:tcPr>
            <w:tcW w:w="3590" w:type="dxa"/>
          </w:tcPr>
          <w:p w14:paraId="0184EED1">
            <w:pPr>
              <w:jc w:val="center"/>
              <w:rPr>
                <w:rFonts w:ascii="宋体" w:hAnsi="宋体" w:eastAsia="宋体" w:cs="宋体"/>
                <w:color w:val="auto"/>
                <w:sz w:val="24"/>
              </w:rPr>
            </w:pPr>
          </w:p>
        </w:tc>
        <w:tc>
          <w:tcPr>
            <w:tcW w:w="3610" w:type="dxa"/>
          </w:tcPr>
          <w:p w14:paraId="5984D2BE">
            <w:pPr>
              <w:jc w:val="center"/>
              <w:rPr>
                <w:rFonts w:ascii="宋体" w:hAnsi="宋体" w:eastAsia="宋体" w:cs="宋体"/>
                <w:color w:val="auto"/>
                <w:sz w:val="24"/>
              </w:rPr>
            </w:pPr>
          </w:p>
        </w:tc>
      </w:tr>
      <w:tr w14:paraId="0378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141" w:type="dxa"/>
          </w:tcPr>
          <w:p w14:paraId="55D88B5E">
            <w:pPr>
              <w:jc w:val="center"/>
              <w:rPr>
                <w:rFonts w:ascii="宋体" w:hAnsi="宋体" w:eastAsia="宋体" w:cs="宋体"/>
                <w:color w:val="auto"/>
                <w:sz w:val="24"/>
              </w:rPr>
            </w:pPr>
          </w:p>
        </w:tc>
        <w:tc>
          <w:tcPr>
            <w:tcW w:w="3590" w:type="dxa"/>
          </w:tcPr>
          <w:p w14:paraId="0A0F2B11">
            <w:pPr>
              <w:jc w:val="center"/>
              <w:rPr>
                <w:rFonts w:ascii="宋体" w:hAnsi="宋体" w:eastAsia="宋体" w:cs="宋体"/>
                <w:color w:val="auto"/>
                <w:sz w:val="24"/>
              </w:rPr>
            </w:pPr>
          </w:p>
        </w:tc>
        <w:tc>
          <w:tcPr>
            <w:tcW w:w="3610" w:type="dxa"/>
          </w:tcPr>
          <w:p w14:paraId="58A7D92E">
            <w:pPr>
              <w:jc w:val="center"/>
              <w:rPr>
                <w:rFonts w:ascii="宋体" w:hAnsi="宋体" w:eastAsia="宋体" w:cs="宋体"/>
                <w:color w:val="auto"/>
                <w:sz w:val="24"/>
              </w:rPr>
            </w:pPr>
          </w:p>
        </w:tc>
      </w:tr>
      <w:tr w14:paraId="5D1D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141" w:type="dxa"/>
          </w:tcPr>
          <w:p w14:paraId="5E3DBB7F">
            <w:pPr>
              <w:jc w:val="center"/>
              <w:rPr>
                <w:rFonts w:ascii="宋体" w:hAnsi="宋体" w:eastAsia="宋体" w:cs="宋体"/>
                <w:color w:val="auto"/>
                <w:sz w:val="24"/>
              </w:rPr>
            </w:pPr>
          </w:p>
        </w:tc>
        <w:tc>
          <w:tcPr>
            <w:tcW w:w="3590" w:type="dxa"/>
          </w:tcPr>
          <w:p w14:paraId="24BB390B">
            <w:pPr>
              <w:jc w:val="center"/>
              <w:rPr>
                <w:rFonts w:ascii="宋体" w:hAnsi="宋体" w:eastAsia="宋体" w:cs="宋体"/>
                <w:color w:val="auto"/>
                <w:sz w:val="24"/>
              </w:rPr>
            </w:pPr>
          </w:p>
        </w:tc>
        <w:tc>
          <w:tcPr>
            <w:tcW w:w="3610" w:type="dxa"/>
          </w:tcPr>
          <w:p w14:paraId="28A7792E">
            <w:pPr>
              <w:jc w:val="center"/>
              <w:rPr>
                <w:rFonts w:ascii="宋体" w:hAnsi="宋体" w:eastAsia="宋体" w:cs="宋体"/>
                <w:color w:val="auto"/>
                <w:sz w:val="24"/>
              </w:rPr>
            </w:pPr>
          </w:p>
        </w:tc>
      </w:tr>
    </w:tbl>
    <w:p w14:paraId="76347BFA">
      <w:pPr>
        <w:ind w:firstLine="482" w:firstLineChars="200"/>
        <w:rPr>
          <w:rFonts w:ascii="宋体" w:hAnsi="宋体" w:eastAsia="宋体" w:cs="宋体"/>
          <w:b/>
          <w:color w:val="auto"/>
          <w:sz w:val="24"/>
        </w:rPr>
      </w:pPr>
    </w:p>
    <w:p w14:paraId="417EF146">
      <w:pPr>
        <w:rPr>
          <w:rFonts w:ascii="宋体" w:hAnsi="宋体" w:eastAsia="宋体" w:cs="宋体"/>
          <w:b/>
          <w:color w:val="auto"/>
          <w:sz w:val="24"/>
        </w:rPr>
      </w:pPr>
      <w:r>
        <w:rPr>
          <w:rFonts w:hint="eastAsia" w:ascii="宋体" w:hAnsi="宋体" w:eastAsia="宋体" w:cs="宋体"/>
          <w:color w:val="auto"/>
          <w:sz w:val="24"/>
        </w:rPr>
        <w:t>注：供应商需将招标文件中的技术服务、商务要求全部列入并逐条响应，供应商必须据实填写，不得虚假响应。虚假响应的，其投标文件无效并按规定追究其相关责任。</w:t>
      </w:r>
    </w:p>
    <w:p w14:paraId="067AFD1C">
      <w:pPr>
        <w:adjustRightInd w:val="0"/>
        <w:spacing w:line="400" w:lineRule="exact"/>
        <w:ind w:firstLine="480" w:firstLineChars="200"/>
        <w:jc w:val="left"/>
        <w:rPr>
          <w:rFonts w:ascii="宋体" w:hAnsi="宋体" w:eastAsia="宋体" w:cs="宋体"/>
          <w:color w:val="auto"/>
          <w:sz w:val="24"/>
        </w:rPr>
      </w:pPr>
    </w:p>
    <w:p w14:paraId="634D3B39">
      <w:pPr>
        <w:ind w:firstLine="480" w:firstLineChars="200"/>
        <w:jc w:val="left"/>
        <w:rPr>
          <w:rFonts w:ascii="宋体" w:hAnsi="宋体" w:eastAsia="宋体" w:cs="宋体"/>
          <w:color w:val="auto"/>
          <w:sz w:val="24"/>
        </w:rPr>
      </w:pPr>
      <w:r>
        <w:rPr>
          <w:rFonts w:hint="eastAsia" w:ascii="宋体" w:hAnsi="宋体" w:eastAsia="宋体" w:cs="宋体"/>
          <w:color w:val="auto"/>
          <w:sz w:val="24"/>
        </w:rPr>
        <w:t>供应商名称（盖章）：</w:t>
      </w:r>
    </w:p>
    <w:p w14:paraId="0916CD47">
      <w:pPr>
        <w:ind w:firstLine="480" w:firstLineChars="200"/>
        <w:jc w:val="left"/>
        <w:rPr>
          <w:rFonts w:ascii="宋体" w:hAnsi="宋体" w:eastAsia="宋体" w:cs="宋体"/>
          <w:color w:val="auto"/>
          <w:sz w:val="24"/>
        </w:rPr>
      </w:pPr>
    </w:p>
    <w:p w14:paraId="2AD503DF">
      <w:pPr>
        <w:ind w:firstLine="480" w:firstLineChars="200"/>
        <w:jc w:val="left"/>
        <w:rPr>
          <w:rFonts w:ascii="宋体" w:hAnsi="宋体" w:eastAsia="宋体" w:cs="宋体"/>
          <w:color w:val="auto"/>
          <w:sz w:val="24"/>
        </w:rPr>
      </w:pPr>
      <w:r>
        <w:rPr>
          <w:rFonts w:hint="eastAsia" w:ascii="宋体" w:hAnsi="宋体" w:eastAsia="宋体" w:cs="宋体"/>
          <w:color w:val="auto"/>
          <w:sz w:val="24"/>
        </w:rPr>
        <w:t>法定代表人或授权代表（签字）：</w:t>
      </w:r>
    </w:p>
    <w:p w14:paraId="1EA0E32F">
      <w:pPr>
        <w:ind w:firstLine="480" w:firstLineChars="200"/>
        <w:jc w:val="left"/>
        <w:rPr>
          <w:rFonts w:ascii="宋体" w:hAnsi="宋体" w:eastAsia="宋体" w:cs="宋体"/>
          <w:color w:val="auto"/>
          <w:sz w:val="24"/>
        </w:rPr>
      </w:pPr>
    </w:p>
    <w:p w14:paraId="145AC884">
      <w:pPr>
        <w:ind w:firstLine="480" w:firstLineChars="200"/>
        <w:jc w:val="left"/>
        <w:rPr>
          <w:rFonts w:ascii="宋体" w:hAnsi="宋体" w:eastAsia="宋体" w:cs="宋体"/>
          <w:color w:val="auto"/>
        </w:rPr>
      </w:pPr>
      <w:r>
        <w:rPr>
          <w:rFonts w:hint="eastAsia" w:ascii="宋体" w:hAnsi="宋体" w:eastAsia="宋体" w:cs="宋体"/>
          <w:color w:val="auto"/>
          <w:sz w:val="24"/>
        </w:rPr>
        <w:t>日期：   年   月   日</w:t>
      </w:r>
      <w:r>
        <w:rPr>
          <w:rFonts w:hint="eastAsia" w:ascii="宋体" w:hAnsi="宋体" w:eastAsia="宋体" w:cs="宋体"/>
          <w:color w:val="auto"/>
        </w:rPr>
        <w:br w:type="page"/>
      </w:r>
      <w:bookmarkStart w:id="128" w:name="_Toc12984503"/>
    </w:p>
    <w:p w14:paraId="3A0D5CB6">
      <w:pPr>
        <w:pStyle w:val="6"/>
        <w:rPr>
          <w:rFonts w:hint="eastAsia" w:ascii="宋体" w:hAnsi="宋体" w:cs="宋体"/>
          <w:color w:val="auto"/>
        </w:rPr>
      </w:pPr>
      <w:r>
        <w:rPr>
          <w:rFonts w:hint="eastAsia" w:ascii="宋体" w:hAnsi="宋体" w:cs="宋体"/>
          <w:color w:val="auto"/>
        </w:rPr>
        <w:t>格式2-7：</w:t>
      </w:r>
    </w:p>
    <w:p w14:paraId="6000CDA8">
      <w:pPr>
        <w:pStyle w:val="6"/>
        <w:jc w:val="center"/>
        <w:rPr>
          <w:rFonts w:ascii="宋体" w:hAnsi="宋体" w:cs="宋体"/>
          <w:color w:val="auto"/>
        </w:rPr>
      </w:pPr>
      <w:r>
        <w:rPr>
          <w:rFonts w:hint="eastAsia" w:ascii="宋体" w:hAnsi="宋体" w:cs="宋体"/>
          <w:color w:val="auto"/>
        </w:rPr>
        <w:t>六、拟派本项目人员情况表</w:t>
      </w:r>
    </w:p>
    <w:p w14:paraId="3A58A784">
      <w:pPr>
        <w:pStyle w:val="21"/>
        <w:pBdr>
          <w:bottom w:val="none" w:color="auto" w:sz="0" w:space="0"/>
        </w:pBdr>
        <w:tabs>
          <w:tab w:val="clear" w:pos="4153"/>
          <w:tab w:val="clear" w:pos="8306"/>
        </w:tabs>
        <w:snapToGrid/>
        <w:ind w:firstLine="240" w:firstLineChars="100"/>
        <w:jc w:val="both"/>
        <w:rPr>
          <w:rFonts w:ascii="宋体" w:hAnsi="宋体" w:eastAsia="宋体" w:cs="宋体"/>
          <w:color w:val="auto"/>
          <w:sz w:val="24"/>
        </w:rPr>
      </w:pPr>
      <w:r>
        <w:rPr>
          <w:rFonts w:hint="eastAsia" w:ascii="宋体" w:hAnsi="宋体" w:eastAsia="宋体" w:cs="宋体"/>
          <w:color w:val="auto"/>
          <w:sz w:val="24"/>
          <w:szCs w:val="24"/>
        </w:rPr>
        <w:t>项目名称：                                   项目编号：</w:t>
      </w:r>
    </w:p>
    <w:tbl>
      <w:tblPr>
        <w:tblStyle w:val="2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3035"/>
        <w:gridCol w:w="1387"/>
      </w:tblGrid>
      <w:tr w14:paraId="296F6D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04AFEE78">
            <w:pPr>
              <w:spacing w:line="400" w:lineRule="exact"/>
              <w:ind w:firstLine="120" w:firstLineChars="50"/>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1439" w:type="dxa"/>
            <w:vAlign w:val="center"/>
          </w:tcPr>
          <w:p w14:paraId="570CD8C6">
            <w:pPr>
              <w:spacing w:line="40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姓名</w:t>
            </w:r>
          </w:p>
        </w:tc>
        <w:tc>
          <w:tcPr>
            <w:tcW w:w="1319" w:type="dxa"/>
            <w:vAlign w:val="center"/>
          </w:tcPr>
          <w:p w14:paraId="176B3DC5">
            <w:pPr>
              <w:spacing w:line="40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性别</w:t>
            </w:r>
          </w:p>
        </w:tc>
        <w:tc>
          <w:tcPr>
            <w:tcW w:w="1160" w:type="dxa"/>
            <w:vAlign w:val="center"/>
          </w:tcPr>
          <w:p w14:paraId="25066128">
            <w:pPr>
              <w:spacing w:line="40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拟任职务</w:t>
            </w:r>
          </w:p>
        </w:tc>
        <w:tc>
          <w:tcPr>
            <w:tcW w:w="3035" w:type="dxa"/>
            <w:tcBorders>
              <w:right w:val="single" w:color="auto" w:sz="4" w:space="0"/>
            </w:tcBorders>
            <w:vAlign w:val="center"/>
          </w:tcPr>
          <w:p w14:paraId="2FB1C065">
            <w:pPr>
              <w:spacing w:line="40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身份证号或执业证号</w:t>
            </w:r>
          </w:p>
        </w:tc>
        <w:tc>
          <w:tcPr>
            <w:tcW w:w="1387" w:type="dxa"/>
            <w:tcBorders>
              <w:left w:val="single" w:color="auto" w:sz="4" w:space="0"/>
            </w:tcBorders>
            <w:vAlign w:val="center"/>
          </w:tcPr>
          <w:p w14:paraId="6268D340">
            <w:pPr>
              <w:spacing w:line="40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备注</w:t>
            </w:r>
          </w:p>
        </w:tc>
      </w:tr>
      <w:tr w14:paraId="4FEA18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09C491E">
            <w:pPr>
              <w:spacing w:line="400" w:lineRule="exact"/>
              <w:jc w:val="center"/>
              <w:rPr>
                <w:rFonts w:ascii="宋体" w:hAnsi="宋体" w:eastAsia="宋体" w:cs="宋体"/>
                <w:color w:val="auto"/>
                <w:sz w:val="24"/>
                <w:szCs w:val="24"/>
              </w:rPr>
            </w:pPr>
          </w:p>
        </w:tc>
        <w:tc>
          <w:tcPr>
            <w:tcW w:w="1439" w:type="dxa"/>
            <w:vAlign w:val="center"/>
          </w:tcPr>
          <w:p w14:paraId="4F76B197">
            <w:pPr>
              <w:spacing w:line="400" w:lineRule="exact"/>
              <w:jc w:val="center"/>
              <w:rPr>
                <w:rFonts w:ascii="宋体" w:hAnsi="宋体" w:eastAsia="宋体" w:cs="宋体"/>
                <w:color w:val="auto"/>
                <w:sz w:val="24"/>
                <w:szCs w:val="24"/>
              </w:rPr>
            </w:pPr>
          </w:p>
        </w:tc>
        <w:tc>
          <w:tcPr>
            <w:tcW w:w="1319" w:type="dxa"/>
            <w:vAlign w:val="center"/>
          </w:tcPr>
          <w:p w14:paraId="12A7CE23">
            <w:pPr>
              <w:spacing w:line="400" w:lineRule="exact"/>
              <w:jc w:val="center"/>
              <w:rPr>
                <w:rFonts w:ascii="宋体" w:hAnsi="宋体" w:eastAsia="宋体" w:cs="宋体"/>
                <w:color w:val="auto"/>
                <w:sz w:val="24"/>
                <w:szCs w:val="24"/>
              </w:rPr>
            </w:pPr>
          </w:p>
        </w:tc>
        <w:tc>
          <w:tcPr>
            <w:tcW w:w="1160" w:type="dxa"/>
            <w:vAlign w:val="center"/>
          </w:tcPr>
          <w:p w14:paraId="6B7713AD">
            <w:pPr>
              <w:spacing w:line="400" w:lineRule="exact"/>
              <w:jc w:val="center"/>
              <w:rPr>
                <w:rFonts w:ascii="宋体" w:hAnsi="宋体" w:eastAsia="宋体" w:cs="宋体"/>
                <w:color w:val="auto"/>
                <w:sz w:val="24"/>
                <w:szCs w:val="24"/>
              </w:rPr>
            </w:pPr>
          </w:p>
        </w:tc>
        <w:tc>
          <w:tcPr>
            <w:tcW w:w="3035" w:type="dxa"/>
            <w:tcBorders>
              <w:right w:val="single" w:color="auto" w:sz="4" w:space="0"/>
            </w:tcBorders>
            <w:vAlign w:val="center"/>
          </w:tcPr>
          <w:p w14:paraId="2001B2A6">
            <w:pPr>
              <w:spacing w:line="400" w:lineRule="exact"/>
              <w:jc w:val="center"/>
              <w:rPr>
                <w:rFonts w:ascii="宋体" w:hAnsi="宋体" w:eastAsia="宋体" w:cs="宋体"/>
                <w:color w:val="auto"/>
                <w:sz w:val="24"/>
                <w:szCs w:val="24"/>
              </w:rPr>
            </w:pPr>
          </w:p>
        </w:tc>
        <w:tc>
          <w:tcPr>
            <w:tcW w:w="1387" w:type="dxa"/>
            <w:tcBorders>
              <w:left w:val="single" w:color="auto" w:sz="4" w:space="0"/>
            </w:tcBorders>
            <w:vAlign w:val="center"/>
          </w:tcPr>
          <w:p w14:paraId="5CA2F69E">
            <w:pPr>
              <w:spacing w:line="400" w:lineRule="exact"/>
              <w:jc w:val="center"/>
              <w:rPr>
                <w:rFonts w:ascii="宋体" w:hAnsi="宋体" w:eastAsia="宋体" w:cs="宋体"/>
                <w:color w:val="auto"/>
                <w:sz w:val="24"/>
                <w:szCs w:val="24"/>
              </w:rPr>
            </w:pPr>
          </w:p>
        </w:tc>
      </w:tr>
      <w:tr w14:paraId="49FB25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59DFC85">
            <w:pPr>
              <w:spacing w:line="400" w:lineRule="exact"/>
              <w:jc w:val="center"/>
              <w:rPr>
                <w:rFonts w:ascii="宋体" w:hAnsi="宋体" w:eastAsia="宋体" w:cs="宋体"/>
                <w:color w:val="auto"/>
                <w:sz w:val="24"/>
                <w:szCs w:val="24"/>
              </w:rPr>
            </w:pPr>
          </w:p>
        </w:tc>
        <w:tc>
          <w:tcPr>
            <w:tcW w:w="1439" w:type="dxa"/>
            <w:vAlign w:val="center"/>
          </w:tcPr>
          <w:p w14:paraId="7FE55A9F">
            <w:pPr>
              <w:spacing w:line="400" w:lineRule="exact"/>
              <w:jc w:val="center"/>
              <w:rPr>
                <w:rFonts w:ascii="宋体" w:hAnsi="宋体" w:eastAsia="宋体" w:cs="宋体"/>
                <w:color w:val="auto"/>
                <w:sz w:val="24"/>
                <w:szCs w:val="24"/>
              </w:rPr>
            </w:pPr>
          </w:p>
        </w:tc>
        <w:tc>
          <w:tcPr>
            <w:tcW w:w="1319" w:type="dxa"/>
            <w:vAlign w:val="center"/>
          </w:tcPr>
          <w:p w14:paraId="1F81F55E">
            <w:pPr>
              <w:spacing w:line="400" w:lineRule="exact"/>
              <w:jc w:val="center"/>
              <w:rPr>
                <w:rFonts w:ascii="宋体" w:hAnsi="宋体" w:eastAsia="宋体" w:cs="宋体"/>
                <w:color w:val="auto"/>
                <w:sz w:val="24"/>
                <w:szCs w:val="24"/>
              </w:rPr>
            </w:pPr>
          </w:p>
        </w:tc>
        <w:tc>
          <w:tcPr>
            <w:tcW w:w="1160" w:type="dxa"/>
            <w:vAlign w:val="center"/>
          </w:tcPr>
          <w:p w14:paraId="32CEEE7D">
            <w:pPr>
              <w:spacing w:line="400" w:lineRule="exact"/>
              <w:jc w:val="center"/>
              <w:rPr>
                <w:rFonts w:ascii="宋体" w:hAnsi="宋体" w:eastAsia="宋体" w:cs="宋体"/>
                <w:color w:val="auto"/>
                <w:sz w:val="24"/>
                <w:szCs w:val="24"/>
              </w:rPr>
            </w:pPr>
          </w:p>
        </w:tc>
        <w:tc>
          <w:tcPr>
            <w:tcW w:w="3035" w:type="dxa"/>
            <w:tcBorders>
              <w:right w:val="single" w:color="auto" w:sz="4" w:space="0"/>
            </w:tcBorders>
            <w:vAlign w:val="center"/>
          </w:tcPr>
          <w:p w14:paraId="71F45268">
            <w:pPr>
              <w:spacing w:line="400" w:lineRule="exact"/>
              <w:jc w:val="center"/>
              <w:rPr>
                <w:rFonts w:ascii="宋体" w:hAnsi="宋体" w:eastAsia="宋体" w:cs="宋体"/>
                <w:color w:val="auto"/>
                <w:sz w:val="24"/>
                <w:szCs w:val="24"/>
              </w:rPr>
            </w:pPr>
          </w:p>
        </w:tc>
        <w:tc>
          <w:tcPr>
            <w:tcW w:w="1387" w:type="dxa"/>
            <w:tcBorders>
              <w:left w:val="single" w:color="auto" w:sz="4" w:space="0"/>
            </w:tcBorders>
            <w:vAlign w:val="center"/>
          </w:tcPr>
          <w:p w14:paraId="46F03865">
            <w:pPr>
              <w:spacing w:line="400" w:lineRule="exact"/>
              <w:jc w:val="center"/>
              <w:rPr>
                <w:rFonts w:ascii="宋体" w:hAnsi="宋体" w:eastAsia="宋体" w:cs="宋体"/>
                <w:color w:val="auto"/>
                <w:sz w:val="24"/>
                <w:szCs w:val="24"/>
              </w:rPr>
            </w:pPr>
          </w:p>
        </w:tc>
      </w:tr>
      <w:tr w14:paraId="215657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1E1EC0F">
            <w:pPr>
              <w:spacing w:line="400" w:lineRule="exact"/>
              <w:jc w:val="center"/>
              <w:rPr>
                <w:rFonts w:ascii="宋体" w:hAnsi="宋体" w:eastAsia="宋体" w:cs="宋体"/>
                <w:color w:val="auto"/>
                <w:sz w:val="24"/>
                <w:szCs w:val="24"/>
              </w:rPr>
            </w:pPr>
          </w:p>
        </w:tc>
        <w:tc>
          <w:tcPr>
            <w:tcW w:w="1439" w:type="dxa"/>
            <w:vAlign w:val="center"/>
          </w:tcPr>
          <w:p w14:paraId="1C64CA3E">
            <w:pPr>
              <w:spacing w:line="400" w:lineRule="exact"/>
              <w:jc w:val="center"/>
              <w:rPr>
                <w:rFonts w:ascii="宋体" w:hAnsi="宋体" w:eastAsia="宋体" w:cs="宋体"/>
                <w:color w:val="auto"/>
                <w:sz w:val="24"/>
                <w:szCs w:val="24"/>
              </w:rPr>
            </w:pPr>
          </w:p>
        </w:tc>
        <w:tc>
          <w:tcPr>
            <w:tcW w:w="1319" w:type="dxa"/>
            <w:vAlign w:val="center"/>
          </w:tcPr>
          <w:p w14:paraId="61B93FB7">
            <w:pPr>
              <w:spacing w:line="400" w:lineRule="exact"/>
              <w:jc w:val="center"/>
              <w:rPr>
                <w:rFonts w:ascii="宋体" w:hAnsi="宋体" w:eastAsia="宋体" w:cs="宋体"/>
                <w:color w:val="auto"/>
                <w:sz w:val="24"/>
                <w:szCs w:val="24"/>
              </w:rPr>
            </w:pPr>
          </w:p>
        </w:tc>
        <w:tc>
          <w:tcPr>
            <w:tcW w:w="1160" w:type="dxa"/>
            <w:vAlign w:val="center"/>
          </w:tcPr>
          <w:p w14:paraId="473B8F79">
            <w:pPr>
              <w:spacing w:line="400" w:lineRule="exact"/>
              <w:jc w:val="center"/>
              <w:rPr>
                <w:rFonts w:ascii="宋体" w:hAnsi="宋体" w:eastAsia="宋体" w:cs="宋体"/>
                <w:color w:val="auto"/>
                <w:sz w:val="24"/>
                <w:szCs w:val="24"/>
              </w:rPr>
            </w:pPr>
          </w:p>
        </w:tc>
        <w:tc>
          <w:tcPr>
            <w:tcW w:w="3035" w:type="dxa"/>
            <w:tcBorders>
              <w:right w:val="single" w:color="auto" w:sz="4" w:space="0"/>
            </w:tcBorders>
            <w:vAlign w:val="center"/>
          </w:tcPr>
          <w:p w14:paraId="5FCC7590">
            <w:pPr>
              <w:spacing w:line="400" w:lineRule="exact"/>
              <w:jc w:val="center"/>
              <w:rPr>
                <w:rFonts w:ascii="宋体" w:hAnsi="宋体" w:eastAsia="宋体" w:cs="宋体"/>
                <w:color w:val="auto"/>
                <w:sz w:val="24"/>
                <w:szCs w:val="24"/>
              </w:rPr>
            </w:pPr>
          </w:p>
        </w:tc>
        <w:tc>
          <w:tcPr>
            <w:tcW w:w="1387" w:type="dxa"/>
            <w:tcBorders>
              <w:left w:val="single" w:color="auto" w:sz="4" w:space="0"/>
            </w:tcBorders>
            <w:vAlign w:val="center"/>
          </w:tcPr>
          <w:p w14:paraId="30130B4E">
            <w:pPr>
              <w:spacing w:line="400" w:lineRule="exact"/>
              <w:jc w:val="center"/>
              <w:rPr>
                <w:rFonts w:ascii="宋体" w:hAnsi="宋体" w:eastAsia="宋体" w:cs="宋体"/>
                <w:color w:val="auto"/>
                <w:sz w:val="24"/>
                <w:szCs w:val="24"/>
              </w:rPr>
            </w:pPr>
          </w:p>
        </w:tc>
      </w:tr>
      <w:tr w14:paraId="2874D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BA1D519">
            <w:pPr>
              <w:spacing w:line="400" w:lineRule="exact"/>
              <w:jc w:val="center"/>
              <w:rPr>
                <w:rFonts w:ascii="宋体" w:hAnsi="宋体" w:eastAsia="宋体" w:cs="宋体"/>
                <w:color w:val="auto"/>
                <w:sz w:val="24"/>
                <w:szCs w:val="24"/>
              </w:rPr>
            </w:pPr>
          </w:p>
        </w:tc>
        <w:tc>
          <w:tcPr>
            <w:tcW w:w="1439" w:type="dxa"/>
            <w:vAlign w:val="center"/>
          </w:tcPr>
          <w:p w14:paraId="67AD0FB2">
            <w:pPr>
              <w:spacing w:line="400" w:lineRule="exact"/>
              <w:jc w:val="center"/>
              <w:rPr>
                <w:rFonts w:ascii="宋体" w:hAnsi="宋体" w:eastAsia="宋体" w:cs="宋体"/>
                <w:color w:val="auto"/>
                <w:sz w:val="24"/>
                <w:szCs w:val="24"/>
              </w:rPr>
            </w:pPr>
          </w:p>
        </w:tc>
        <w:tc>
          <w:tcPr>
            <w:tcW w:w="1319" w:type="dxa"/>
            <w:vAlign w:val="center"/>
          </w:tcPr>
          <w:p w14:paraId="243DED5C">
            <w:pPr>
              <w:spacing w:line="400" w:lineRule="exact"/>
              <w:jc w:val="center"/>
              <w:rPr>
                <w:rFonts w:ascii="宋体" w:hAnsi="宋体" w:eastAsia="宋体" w:cs="宋体"/>
                <w:color w:val="auto"/>
                <w:sz w:val="24"/>
                <w:szCs w:val="24"/>
              </w:rPr>
            </w:pPr>
          </w:p>
        </w:tc>
        <w:tc>
          <w:tcPr>
            <w:tcW w:w="1160" w:type="dxa"/>
            <w:vAlign w:val="center"/>
          </w:tcPr>
          <w:p w14:paraId="4785FBFB">
            <w:pPr>
              <w:spacing w:line="400" w:lineRule="exact"/>
              <w:jc w:val="center"/>
              <w:rPr>
                <w:rFonts w:ascii="宋体" w:hAnsi="宋体" w:eastAsia="宋体" w:cs="宋体"/>
                <w:color w:val="auto"/>
                <w:sz w:val="24"/>
                <w:szCs w:val="24"/>
              </w:rPr>
            </w:pPr>
          </w:p>
        </w:tc>
        <w:tc>
          <w:tcPr>
            <w:tcW w:w="3035" w:type="dxa"/>
            <w:tcBorders>
              <w:right w:val="single" w:color="auto" w:sz="4" w:space="0"/>
            </w:tcBorders>
            <w:vAlign w:val="center"/>
          </w:tcPr>
          <w:p w14:paraId="49C09BF0">
            <w:pPr>
              <w:spacing w:line="400" w:lineRule="exact"/>
              <w:jc w:val="center"/>
              <w:rPr>
                <w:rFonts w:ascii="宋体" w:hAnsi="宋体" w:eastAsia="宋体" w:cs="宋体"/>
                <w:color w:val="auto"/>
                <w:sz w:val="24"/>
                <w:szCs w:val="24"/>
              </w:rPr>
            </w:pPr>
          </w:p>
        </w:tc>
        <w:tc>
          <w:tcPr>
            <w:tcW w:w="1387" w:type="dxa"/>
            <w:tcBorders>
              <w:left w:val="single" w:color="auto" w:sz="4" w:space="0"/>
            </w:tcBorders>
            <w:vAlign w:val="center"/>
          </w:tcPr>
          <w:p w14:paraId="05A36870">
            <w:pPr>
              <w:spacing w:line="400" w:lineRule="exact"/>
              <w:jc w:val="center"/>
              <w:rPr>
                <w:rFonts w:ascii="宋体" w:hAnsi="宋体" w:eastAsia="宋体" w:cs="宋体"/>
                <w:color w:val="auto"/>
                <w:sz w:val="24"/>
                <w:szCs w:val="24"/>
              </w:rPr>
            </w:pPr>
          </w:p>
        </w:tc>
      </w:tr>
      <w:tr w14:paraId="6CEBED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0C047DD">
            <w:pPr>
              <w:spacing w:line="400" w:lineRule="exact"/>
              <w:jc w:val="center"/>
              <w:rPr>
                <w:rFonts w:ascii="宋体" w:hAnsi="宋体" w:eastAsia="宋体" w:cs="宋体"/>
                <w:color w:val="auto"/>
                <w:sz w:val="24"/>
                <w:szCs w:val="24"/>
              </w:rPr>
            </w:pPr>
          </w:p>
        </w:tc>
        <w:tc>
          <w:tcPr>
            <w:tcW w:w="1439" w:type="dxa"/>
            <w:vAlign w:val="center"/>
          </w:tcPr>
          <w:p w14:paraId="44B118A1">
            <w:pPr>
              <w:spacing w:line="400" w:lineRule="exact"/>
              <w:jc w:val="center"/>
              <w:rPr>
                <w:rFonts w:ascii="宋体" w:hAnsi="宋体" w:eastAsia="宋体" w:cs="宋体"/>
                <w:color w:val="auto"/>
                <w:sz w:val="24"/>
                <w:szCs w:val="24"/>
              </w:rPr>
            </w:pPr>
          </w:p>
        </w:tc>
        <w:tc>
          <w:tcPr>
            <w:tcW w:w="1319" w:type="dxa"/>
            <w:vAlign w:val="center"/>
          </w:tcPr>
          <w:p w14:paraId="19259B7E">
            <w:pPr>
              <w:spacing w:line="400" w:lineRule="exact"/>
              <w:jc w:val="center"/>
              <w:rPr>
                <w:rFonts w:ascii="宋体" w:hAnsi="宋体" w:eastAsia="宋体" w:cs="宋体"/>
                <w:color w:val="auto"/>
                <w:sz w:val="24"/>
                <w:szCs w:val="24"/>
              </w:rPr>
            </w:pPr>
          </w:p>
        </w:tc>
        <w:tc>
          <w:tcPr>
            <w:tcW w:w="1160" w:type="dxa"/>
            <w:vAlign w:val="center"/>
          </w:tcPr>
          <w:p w14:paraId="7F156630">
            <w:pPr>
              <w:spacing w:line="400" w:lineRule="exact"/>
              <w:jc w:val="center"/>
              <w:rPr>
                <w:rFonts w:ascii="宋体" w:hAnsi="宋体" w:eastAsia="宋体" w:cs="宋体"/>
                <w:color w:val="auto"/>
                <w:sz w:val="24"/>
                <w:szCs w:val="24"/>
              </w:rPr>
            </w:pPr>
          </w:p>
        </w:tc>
        <w:tc>
          <w:tcPr>
            <w:tcW w:w="3035" w:type="dxa"/>
            <w:tcBorders>
              <w:right w:val="single" w:color="auto" w:sz="4" w:space="0"/>
            </w:tcBorders>
            <w:vAlign w:val="center"/>
          </w:tcPr>
          <w:p w14:paraId="1331794E">
            <w:pPr>
              <w:spacing w:line="400" w:lineRule="exact"/>
              <w:jc w:val="center"/>
              <w:rPr>
                <w:rFonts w:ascii="宋体" w:hAnsi="宋体" w:eastAsia="宋体" w:cs="宋体"/>
                <w:color w:val="auto"/>
                <w:sz w:val="24"/>
                <w:szCs w:val="24"/>
              </w:rPr>
            </w:pPr>
          </w:p>
        </w:tc>
        <w:tc>
          <w:tcPr>
            <w:tcW w:w="1387" w:type="dxa"/>
            <w:tcBorders>
              <w:left w:val="single" w:color="auto" w:sz="4" w:space="0"/>
            </w:tcBorders>
            <w:vAlign w:val="center"/>
          </w:tcPr>
          <w:p w14:paraId="528ACFE5">
            <w:pPr>
              <w:spacing w:line="400" w:lineRule="exact"/>
              <w:jc w:val="center"/>
              <w:rPr>
                <w:rFonts w:ascii="宋体" w:hAnsi="宋体" w:eastAsia="宋体" w:cs="宋体"/>
                <w:color w:val="auto"/>
                <w:sz w:val="24"/>
                <w:szCs w:val="24"/>
              </w:rPr>
            </w:pPr>
          </w:p>
        </w:tc>
      </w:tr>
      <w:tr w14:paraId="6344FC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98D2FB0">
            <w:pPr>
              <w:spacing w:line="400" w:lineRule="exact"/>
              <w:jc w:val="center"/>
              <w:rPr>
                <w:rFonts w:ascii="宋体" w:hAnsi="宋体" w:eastAsia="宋体" w:cs="宋体"/>
                <w:color w:val="auto"/>
                <w:sz w:val="24"/>
                <w:szCs w:val="24"/>
              </w:rPr>
            </w:pPr>
          </w:p>
        </w:tc>
        <w:tc>
          <w:tcPr>
            <w:tcW w:w="1439" w:type="dxa"/>
            <w:vAlign w:val="center"/>
          </w:tcPr>
          <w:p w14:paraId="640444AA">
            <w:pPr>
              <w:spacing w:line="400" w:lineRule="exact"/>
              <w:jc w:val="center"/>
              <w:rPr>
                <w:rFonts w:ascii="宋体" w:hAnsi="宋体" w:eastAsia="宋体" w:cs="宋体"/>
                <w:color w:val="auto"/>
                <w:sz w:val="24"/>
                <w:szCs w:val="24"/>
              </w:rPr>
            </w:pPr>
          </w:p>
        </w:tc>
        <w:tc>
          <w:tcPr>
            <w:tcW w:w="1319" w:type="dxa"/>
            <w:vAlign w:val="center"/>
          </w:tcPr>
          <w:p w14:paraId="6CD22CC9">
            <w:pPr>
              <w:spacing w:line="400" w:lineRule="exact"/>
              <w:jc w:val="center"/>
              <w:rPr>
                <w:rFonts w:ascii="宋体" w:hAnsi="宋体" w:eastAsia="宋体" w:cs="宋体"/>
                <w:color w:val="auto"/>
                <w:sz w:val="24"/>
                <w:szCs w:val="24"/>
              </w:rPr>
            </w:pPr>
          </w:p>
        </w:tc>
        <w:tc>
          <w:tcPr>
            <w:tcW w:w="1160" w:type="dxa"/>
            <w:vAlign w:val="center"/>
          </w:tcPr>
          <w:p w14:paraId="70EE677E">
            <w:pPr>
              <w:spacing w:line="400" w:lineRule="exact"/>
              <w:jc w:val="center"/>
              <w:rPr>
                <w:rFonts w:ascii="宋体" w:hAnsi="宋体" w:eastAsia="宋体" w:cs="宋体"/>
                <w:color w:val="auto"/>
                <w:sz w:val="24"/>
                <w:szCs w:val="24"/>
              </w:rPr>
            </w:pPr>
          </w:p>
        </w:tc>
        <w:tc>
          <w:tcPr>
            <w:tcW w:w="3035" w:type="dxa"/>
            <w:tcBorders>
              <w:right w:val="single" w:color="auto" w:sz="4" w:space="0"/>
            </w:tcBorders>
            <w:vAlign w:val="center"/>
          </w:tcPr>
          <w:p w14:paraId="184D610E">
            <w:pPr>
              <w:spacing w:line="400" w:lineRule="exact"/>
              <w:jc w:val="center"/>
              <w:rPr>
                <w:rFonts w:ascii="宋体" w:hAnsi="宋体" w:eastAsia="宋体" w:cs="宋体"/>
                <w:color w:val="auto"/>
                <w:sz w:val="24"/>
                <w:szCs w:val="24"/>
              </w:rPr>
            </w:pPr>
          </w:p>
        </w:tc>
        <w:tc>
          <w:tcPr>
            <w:tcW w:w="1387" w:type="dxa"/>
            <w:tcBorders>
              <w:left w:val="single" w:color="auto" w:sz="4" w:space="0"/>
            </w:tcBorders>
            <w:vAlign w:val="center"/>
          </w:tcPr>
          <w:p w14:paraId="69FE9E31">
            <w:pPr>
              <w:spacing w:line="400" w:lineRule="exact"/>
              <w:jc w:val="center"/>
              <w:rPr>
                <w:rFonts w:ascii="宋体" w:hAnsi="宋体" w:eastAsia="宋体" w:cs="宋体"/>
                <w:color w:val="auto"/>
                <w:sz w:val="24"/>
                <w:szCs w:val="24"/>
              </w:rPr>
            </w:pPr>
          </w:p>
        </w:tc>
      </w:tr>
    </w:tbl>
    <w:p w14:paraId="750504D8">
      <w:pPr>
        <w:spacing w:line="400" w:lineRule="exact"/>
        <w:jc w:val="left"/>
        <w:rPr>
          <w:rFonts w:ascii="宋体" w:hAnsi="宋体" w:eastAsia="宋体" w:cs="宋体"/>
          <w:color w:val="auto"/>
          <w:sz w:val="24"/>
        </w:rPr>
      </w:pPr>
      <w:r>
        <w:rPr>
          <w:rFonts w:hint="eastAsia" w:ascii="宋体" w:hAnsi="宋体" w:eastAsia="宋体" w:cs="宋体"/>
          <w:color w:val="auto"/>
          <w:sz w:val="24"/>
        </w:rPr>
        <w:t>注：以上人员提供身份证复印件、相关证书</w:t>
      </w:r>
      <w:r>
        <w:rPr>
          <w:rFonts w:hint="eastAsia" w:ascii="宋体" w:hAnsi="宋体" w:eastAsia="宋体" w:cs="宋体"/>
          <w:color w:val="auto"/>
          <w:sz w:val="24"/>
          <w:lang w:val="en-US" w:eastAsia="zh-CN"/>
        </w:rPr>
        <w:t>或</w:t>
      </w:r>
      <w:r>
        <w:rPr>
          <w:rFonts w:hint="eastAsia" w:ascii="宋体" w:hAnsi="宋体" w:eastAsia="宋体" w:cs="宋体"/>
          <w:color w:val="auto"/>
          <w:sz w:val="24"/>
        </w:rPr>
        <w:t>证明复印件、</w:t>
      </w:r>
      <w:r>
        <w:rPr>
          <w:rFonts w:hint="eastAsia" w:ascii="宋体" w:hAnsi="宋体" w:eastAsia="宋体" w:cs="宋体"/>
          <w:color w:val="auto"/>
          <w:sz w:val="24"/>
          <w:lang w:val="en-US" w:eastAsia="zh-CN"/>
        </w:rPr>
        <w:t>社保证明或在职证明</w:t>
      </w:r>
      <w:r>
        <w:rPr>
          <w:rFonts w:hint="eastAsia" w:ascii="宋体" w:hAnsi="宋体" w:eastAsia="宋体" w:cs="宋体"/>
          <w:color w:val="auto"/>
          <w:sz w:val="24"/>
        </w:rPr>
        <w:t>。</w:t>
      </w:r>
    </w:p>
    <w:p w14:paraId="52056A16">
      <w:pPr>
        <w:jc w:val="left"/>
        <w:rPr>
          <w:rFonts w:ascii="宋体" w:hAnsi="宋体" w:eastAsia="宋体" w:cs="宋体"/>
          <w:color w:val="auto"/>
        </w:rPr>
      </w:pPr>
    </w:p>
    <w:p w14:paraId="0B3D3519">
      <w:pPr>
        <w:ind w:firstLine="480" w:firstLineChars="200"/>
        <w:jc w:val="left"/>
        <w:rPr>
          <w:rFonts w:ascii="宋体" w:hAnsi="宋体" w:eastAsia="宋体" w:cs="宋体"/>
          <w:color w:val="auto"/>
          <w:sz w:val="24"/>
        </w:rPr>
      </w:pPr>
    </w:p>
    <w:p w14:paraId="6A2F2125">
      <w:pPr>
        <w:ind w:firstLine="480" w:firstLineChars="200"/>
        <w:jc w:val="left"/>
        <w:rPr>
          <w:rFonts w:ascii="宋体" w:hAnsi="宋体" w:eastAsia="宋体" w:cs="宋体"/>
          <w:color w:val="auto"/>
          <w:sz w:val="24"/>
        </w:rPr>
      </w:pPr>
      <w:r>
        <w:rPr>
          <w:rFonts w:hint="eastAsia" w:ascii="宋体" w:hAnsi="宋体" w:eastAsia="宋体" w:cs="宋体"/>
          <w:color w:val="auto"/>
          <w:sz w:val="24"/>
        </w:rPr>
        <w:t>供应商名称（盖章）：</w:t>
      </w:r>
    </w:p>
    <w:p w14:paraId="0B4FBF3C">
      <w:pPr>
        <w:ind w:firstLine="480" w:firstLineChars="200"/>
        <w:jc w:val="left"/>
        <w:rPr>
          <w:rFonts w:ascii="宋体" w:hAnsi="宋体" w:eastAsia="宋体" w:cs="宋体"/>
          <w:color w:val="auto"/>
          <w:sz w:val="24"/>
        </w:rPr>
      </w:pPr>
    </w:p>
    <w:p w14:paraId="6E105267">
      <w:pPr>
        <w:ind w:firstLine="480" w:firstLineChars="200"/>
        <w:jc w:val="left"/>
        <w:rPr>
          <w:rFonts w:ascii="宋体" w:hAnsi="宋体" w:eastAsia="宋体" w:cs="宋体"/>
          <w:color w:val="auto"/>
          <w:sz w:val="24"/>
        </w:rPr>
      </w:pPr>
      <w:r>
        <w:rPr>
          <w:rFonts w:hint="eastAsia" w:ascii="宋体" w:hAnsi="宋体" w:eastAsia="宋体" w:cs="宋体"/>
          <w:color w:val="auto"/>
          <w:sz w:val="24"/>
        </w:rPr>
        <w:t>法定代表人或授权代表（签字）：</w:t>
      </w:r>
    </w:p>
    <w:p w14:paraId="1104D3FE">
      <w:pPr>
        <w:ind w:firstLine="480" w:firstLineChars="200"/>
        <w:jc w:val="left"/>
        <w:rPr>
          <w:rFonts w:ascii="宋体" w:hAnsi="宋体" w:eastAsia="宋体" w:cs="宋体"/>
          <w:color w:val="auto"/>
          <w:sz w:val="24"/>
        </w:rPr>
      </w:pPr>
    </w:p>
    <w:p w14:paraId="1627EBD6">
      <w:pPr>
        <w:ind w:firstLine="480" w:firstLineChars="200"/>
        <w:jc w:val="left"/>
        <w:rPr>
          <w:rFonts w:ascii="宋体" w:hAnsi="宋体" w:eastAsia="宋体" w:cs="宋体"/>
          <w:color w:val="auto"/>
          <w:sz w:val="24"/>
        </w:rPr>
      </w:pPr>
      <w:r>
        <w:rPr>
          <w:rFonts w:hint="eastAsia" w:ascii="宋体" w:hAnsi="宋体" w:eastAsia="宋体" w:cs="宋体"/>
          <w:color w:val="auto"/>
          <w:sz w:val="24"/>
        </w:rPr>
        <w:t>日期：   年   月   日</w:t>
      </w:r>
    </w:p>
    <w:p w14:paraId="0487BAEB">
      <w:pPr>
        <w:pStyle w:val="12"/>
        <w:rPr>
          <w:rFonts w:ascii="宋体" w:hAnsi="宋体" w:cs="宋体"/>
          <w:color w:val="auto"/>
          <w:sz w:val="24"/>
        </w:rPr>
      </w:pPr>
    </w:p>
    <w:p w14:paraId="3166E42D">
      <w:pPr>
        <w:jc w:val="center"/>
        <w:rPr>
          <w:rFonts w:ascii="宋体" w:hAnsi="宋体" w:eastAsia="宋体" w:cs="宋体"/>
          <w:b/>
          <w:color w:val="auto"/>
          <w:sz w:val="32"/>
          <w:szCs w:val="32"/>
        </w:rPr>
      </w:pPr>
    </w:p>
    <w:p w14:paraId="40224F5A">
      <w:pPr>
        <w:jc w:val="center"/>
        <w:rPr>
          <w:rFonts w:ascii="宋体" w:hAnsi="宋体" w:eastAsia="宋体" w:cs="宋体"/>
          <w:b/>
          <w:color w:val="auto"/>
          <w:sz w:val="32"/>
          <w:szCs w:val="32"/>
        </w:rPr>
      </w:pPr>
    </w:p>
    <w:p w14:paraId="1ECA1DFE">
      <w:pPr>
        <w:rPr>
          <w:rFonts w:ascii="宋体" w:hAnsi="宋体" w:eastAsia="宋体" w:cs="宋体"/>
          <w:b/>
          <w:color w:val="auto"/>
          <w:sz w:val="32"/>
          <w:szCs w:val="32"/>
        </w:rPr>
      </w:pPr>
    </w:p>
    <w:p w14:paraId="41417A61">
      <w:pPr>
        <w:rPr>
          <w:rFonts w:ascii="宋体" w:hAnsi="宋体" w:eastAsia="宋体" w:cs="宋体"/>
          <w:b/>
          <w:color w:val="auto"/>
          <w:sz w:val="32"/>
          <w:szCs w:val="32"/>
        </w:rPr>
      </w:pPr>
    </w:p>
    <w:p w14:paraId="465BBBE1">
      <w:pPr>
        <w:rPr>
          <w:rFonts w:ascii="宋体" w:hAnsi="宋体" w:eastAsia="宋体" w:cs="宋体"/>
          <w:b/>
          <w:color w:val="auto"/>
          <w:sz w:val="32"/>
          <w:szCs w:val="32"/>
        </w:rPr>
      </w:pPr>
    </w:p>
    <w:p w14:paraId="6F0F0C98">
      <w:pPr>
        <w:rPr>
          <w:rFonts w:ascii="宋体" w:hAnsi="宋体" w:eastAsia="宋体" w:cs="宋体"/>
          <w:b/>
          <w:color w:val="auto"/>
          <w:sz w:val="32"/>
          <w:szCs w:val="32"/>
        </w:rPr>
      </w:pPr>
    </w:p>
    <w:p w14:paraId="1A796414">
      <w:pPr>
        <w:rPr>
          <w:rFonts w:ascii="宋体" w:hAnsi="宋体" w:eastAsia="宋体" w:cs="宋体"/>
          <w:b/>
          <w:color w:val="auto"/>
          <w:sz w:val="32"/>
          <w:szCs w:val="32"/>
        </w:rPr>
      </w:pPr>
    </w:p>
    <w:p w14:paraId="55D34C10">
      <w:pPr>
        <w:rPr>
          <w:rFonts w:ascii="宋体" w:hAnsi="宋体" w:eastAsia="宋体" w:cs="宋体"/>
          <w:b/>
          <w:color w:val="auto"/>
          <w:sz w:val="32"/>
          <w:szCs w:val="32"/>
        </w:rPr>
      </w:pPr>
      <w:r>
        <w:rPr>
          <w:rFonts w:hint="eastAsia" w:ascii="宋体" w:hAnsi="宋体" w:eastAsia="宋体" w:cs="宋体"/>
          <w:b/>
          <w:color w:val="auto"/>
          <w:sz w:val="32"/>
          <w:szCs w:val="32"/>
        </w:rPr>
        <w:t>格式2-8：</w:t>
      </w:r>
    </w:p>
    <w:p w14:paraId="39102B08">
      <w:pPr>
        <w:pStyle w:val="12"/>
        <w:jc w:val="center"/>
        <w:rPr>
          <w:rFonts w:ascii="宋体" w:hAnsi="宋体" w:cs="宋体"/>
          <w:color w:val="auto"/>
        </w:rPr>
      </w:pPr>
      <w:r>
        <w:rPr>
          <w:rFonts w:hint="eastAsia" w:ascii="宋体" w:hAnsi="宋体" w:cs="宋体"/>
          <w:b/>
          <w:color w:val="auto"/>
          <w:sz w:val="32"/>
          <w:szCs w:val="32"/>
        </w:rPr>
        <w:t>七、类似业绩</w:t>
      </w:r>
      <w:r>
        <w:rPr>
          <w:rFonts w:hint="eastAsia" w:ascii="宋体" w:hAnsi="宋体" w:cs="宋体"/>
          <w:b/>
          <w:color w:val="auto"/>
          <w:sz w:val="32"/>
          <w:szCs w:val="32"/>
          <w:lang w:val="en-US" w:eastAsia="zh-CN"/>
        </w:rPr>
        <w:t>一览</w:t>
      </w:r>
      <w:r>
        <w:rPr>
          <w:rFonts w:hint="eastAsia" w:ascii="宋体" w:hAnsi="宋体" w:cs="宋体"/>
          <w:b/>
          <w:color w:val="auto"/>
          <w:sz w:val="32"/>
          <w:szCs w:val="32"/>
        </w:rPr>
        <w:t>表</w:t>
      </w:r>
    </w:p>
    <w:p w14:paraId="77B1EF3B">
      <w:pPr>
        <w:pStyle w:val="21"/>
        <w:pBdr>
          <w:bottom w:val="none" w:color="auto" w:sz="0" w:space="0"/>
        </w:pBdr>
        <w:tabs>
          <w:tab w:val="clear" w:pos="4153"/>
          <w:tab w:val="clear" w:pos="8306"/>
        </w:tabs>
        <w:snapToGrid/>
        <w:ind w:firstLine="240" w:firstLineChars="100"/>
        <w:jc w:val="both"/>
        <w:rPr>
          <w:rFonts w:ascii="宋体" w:hAnsi="宋体" w:eastAsia="宋体" w:cs="宋体"/>
          <w:color w:val="auto"/>
          <w:sz w:val="24"/>
        </w:rPr>
      </w:pPr>
      <w:r>
        <w:rPr>
          <w:rFonts w:hint="eastAsia" w:ascii="宋体" w:hAnsi="宋体" w:eastAsia="宋体" w:cs="宋体"/>
          <w:color w:val="auto"/>
          <w:sz w:val="24"/>
          <w:szCs w:val="24"/>
        </w:rPr>
        <w:t>项目名称及包号：                                   项目编号：</w:t>
      </w:r>
    </w:p>
    <w:tbl>
      <w:tblPr>
        <w:tblStyle w:val="28"/>
        <w:tblW w:w="905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889"/>
        <w:gridCol w:w="2400"/>
        <w:gridCol w:w="1390"/>
        <w:gridCol w:w="1216"/>
      </w:tblGrid>
      <w:tr w14:paraId="04279E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6ABA0D83">
            <w:pPr>
              <w:spacing w:line="400" w:lineRule="exact"/>
              <w:ind w:firstLine="120" w:firstLineChars="50"/>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1439" w:type="dxa"/>
            <w:vAlign w:val="center"/>
          </w:tcPr>
          <w:p w14:paraId="63838F50">
            <w:pPr>
              <w:spacing w:line="40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完成时间</w:t>
            </w:r>
          </w:p>
        </w:tc>
        <w:tc>
          <w:tcPr>
            <w:tcW w:w="1889" w:type="dxa"/>
            <w:vAlign w:val="center"/>
          </w:tcPr>
          <w:p w14:paraId="342A674B">
            <w:pPr>
              <w:spacing w:line="40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客户名称</w:t>
            </w:r>
          </w:p>
        </w:tc>
        <w:tc>
          <w:tcPr>
            <w:tcW w:w="2400" w:type="dxa"/>
            <w:vAlign w:val="center"/>
          </w:tcPr>
          <w:p w14:paraId="290072DD">
            <w:pPr>
              <w:spacing w:line="40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项目名称</w:t>
            </w:r>
          </w:p>
        </w:tc>
        <w:tc>
          <w:tcPr>
            <w:tcW w:w="1390" w:type="dxa"/>
            <w:vAlign w:val="center"/>
          </w:tcPr>
          <w:p w14:paraId="1F1352F9">
            <w:pPr>
              <w:spacing w:line="40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合同金额</w:t>
            </w:r>
          </w:p>
        </w:tc>
        <w:tc>
          <w:tcPr>
            <w:tcW w:w="1216" w:type="dxa"/>
            <w:tcBorders>
              <w:left w:val="single" w:color="auto" w:sz="4" w:space="0"/>
            </w:tcBorders>
            <w:vAlign w:val="center"/>
          </w:tcPr>
          <w:p w14:paraId="72261C36">
            <w:pPr>
              <w:spacing w:line="40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备注</w:t>
            </w:r>
          </w:p>
        </w:tc>
      </w:tr>
      <w:tr w14:paraId="516AC3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643EAFA">
            <w:pPr>
              <w:spacing w:line="400" w:lineRule="exact"/>
              <w:jc w:val="center"/>
              <w:rPr>
                <w:rFonts w:ascii="宋体" w:hAnsi="宋体" w:eastAsia="宋体" w:cs="宋体"/>
                <w:color w:val="auto"/>
                <w:sz w:val="24"/>
                <w:szCs w:val="24"/>
              </w:rPr>
            </w:pPr>
          </w:p>
        </w:tc>
        <w:tc>
          <w:tcPr>
            <w:tcW w:w="1439" w:type="dxa"/>
            <w:vAlign w:val="center"/>
          </w:tcPr>
          <w:p w14:paraId="5207C9A7">
            <w:pPr>
              <w:spacing w:line="400" w:lineRule="exact"/>
              <w:jc w:val="center"/>
              <w:rPr>
                <w:rFonts w:ascii="宋体" w:hAnsi="宋体" w:eastAsia="宋体" w:cs="宋体"/>
                <w:color w:val="auto"/>
                <w:sz w:val="24"/>
                <w:szCs w:val="24"/>
              </w:rPr>
            </w:pPr>
          </w:p>
        </w:tc>
        <w:tc>
          <w:tcPr>
            <w:tcW w:w="1889" w:type="dxa"/>
            <w:vAlign w:val="center"/>
          </w:tcPr>
          <w:p w14:paraId="1198150E">
            <w:pPr>
              <w:spacing w:line="400" w:lineRule="exact"/>
              <w:jc w:val="center"/>
              <w:rPr>
                <w:rFonts w:ascii="宋体" w:hAnsi="宋体" w:eastAsia="宋体" w:cs="宋体"/>
                <w:color w:val="auto"/>
                <w:sz w:val="24"/>
                <w:szCs w:val="24"/>
              </w:rPr>
            </w:pPr>
          </w:p>
        </w:tc>
        <w:tc>
          <w:tcPr>
            <w:tcW w:w="2400" w:type="dxa"/>
            <w:vAlign w:val="center"/>
          </w:tcPr>
          <w:p w14:paraId="39E2CFC5">
            <w:pPr>
              <w:spacing w:line="400" w:lineRule="exact"/>
              <w:jc w:val="center"/>
              <w:rPr>
                <w:rFonts w:ascii="宋体" w:hAnsi="宋体" w:eastAsia="宋体" w:cs="宋体"/>
                <w:color w:val="auto"/>
                <w:sz w:val="24"/>
                <w:szCs w:val="24"/>
              </w:rPr>
            </w:pPr>
          </w:p>
        </w:tc>
        <w:tc>
          <w:tcPr>
            <w:tcW w:w="1390" w:type="dxa"/>
            <w:vAlign w:val="center"/>
          </w:tcPr>
          <w:p w14:paraId="11ED120D">
            <w:pPr>
              <w:spacing w:line="400" w:lineRule="exact"/>
              <w:jc w:val="center"/>
              <w:rPr>
                <w:rFonts w:ascii="宋体" w:hAnsi="宋体" w:eastAsia="宋体" w:cs="宋体"/>
                <w:color w:val="auto"/>
                <w:sz w:val="24"/>
                <w:szCs w:val="24"/>
              </w:rPr>
            </w:pPr>
          </w:p>
        </w:tc>
        <w:tc>
          <w:tcPr>
            <w:tcW w:w="1216" w:type="dxa"/>
            <w:tcBorders>
              <w:left w:val="single" w:color="auto" w:sz="4" w:space="0"/>
            </w:tcBorders>
            <w:vAlign w:val="center"/>
          </w:tcPr>
          <w:p w14:paraId="247051AF">
            <w:pPr>
              <w:spacing w:line="400" w:lineRule="exact"/>
              <w:jc w:val="center"/>
              <w:rPr>
                <w:rFonts w:ascii="宋体" w:hAnsi="宋体" w:eastAsia="宋体" w:cs="宋体"/>
                <w:color w:val="auto"/>
                <w:sz w:val="24"/>
                <w:szCs w:val="24"/>
              </w:rPr>
            </w:pPr>
          </w:p>
        </w:tc>
      </w:tr>
      <w:tr w14:paraId="78A6DC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AFC662D">
            <w:pPr>
              <w:spacing w:line="400" w:lineRule="exact"/>
              <w:jc w:val="center"/>
              <w:rPr>
                <w:rFonts w:ascii="宋体" w:hAnsi="宋体" w:eastAsia="宋体" w:cs="宋体"/>
                <w:color w:val="auto"/>
                <w:sz w:val="24"/>
                <w:szCs w:val="24"/>
              </w:rPr>
            </w:pPr>
          </w:p>
        </w:tc>
        <w:tc>
          <w:tcPr>
            <w:tcW w:w="1439" w:type="dxa"/>
            <w:vAlign w:val="center"/>
          </w:tcPr>
          <w:p w14:paraId="0DA23667">
            <w:pPr>
              <w:spacing w:line="400" w:lineRule="exact"/>
              <w:jc w:val="center"/>
              <w:rPr>
                <w:rFonts w:ascii="宋体" w:hAnsi="宋体" w:eastAsia="宋体" w:cs="宋体"/>
                <w:color w:val="auto"/>
                <w:sz w:val="24"/>
                <w:szCs w:val="24"/>
              </w:rPr>
            </w:pPr>
          </w:p>
        </w:tc>
        <w:tc>
          <w:tcPr>
            <w:tcW w:w="1889" w:type="dxa"/>
            <w:vAlign w:val="center"/>
          </w:tcPr>
          <w:p w14:paraId="6EBE5DF7">
            <w:pPr>
              <w:spacing w:line="400" w:lineRule="exact"/>
              <w:jc w:val="center"/>
              <w:rPr>
                <w:rFonts w:ascii="宋体" w:hAnsi="宋体" w:eastAsia="宋体" w:cs="宋体"/>
                <w:color w:val="auto"/>
                <w:sz w:val="24"/>
                <w:szCs w:val="24"/>
              </w:rPr>
            </w:pPr>
          </w:p>
        </w:tc>
        <w:tc>
          <w:tcPr>
            <w:tcW w:w="2400" w:type="dxa"/>
            <w:vAlign w:val="center"/>
          </w:tcPr>
          <w:p w14:paraId="1797081F">
            <w:pPr>
              <w:spacing w:line="400" w:lineRule="exact"/>
              <w:jc w:val="center"/>
              <w:rPr>
                <w:rFonts w:ascii="宋体" w:hAnsi="宋体" w:eastAsia="宋体" w:cs="宋体"/>
                <w:color w:val="auto"/>
                <w:sz w:val="24"/>
                <w:szCs w:val="24"/>
              </w:rPr>
            </w:pPr>
          </w:p>
        </w:tc>
        <w:tc>
          <w:tcPr>
            <w:tcW w:w="1390" w:type="dxa"/>
            <w:vAlign w:val="center"/>
          </w:tcPr>
          <w:p w14:paraId="7107EA3F">
            <w:pPr>
              <w:spacing w:line="400" w:lineRule="exact"/>
              <w:jc w:val="center"/>
              <w:rPr>
                <w:rFonts w:ascii="宋体" w:hAnsi="宋体" w:eastAsia="宋体" w:cs="宋体"/>
                <w:color w:val="auto"/>
                <w:sz w:val="24"/>
                <w:szCs w:val="24"/>
              </w:rPr>
            </w:pPr>
          </w:p>
        </w:tc>
        <w:tc>
          <w:tcPr>
            <w:tcW w:w="1216" w:type="dxa"/>
            <w:tcBorders>
              <w:left w:val="single" w:color="auto" w:sz="4" w:space="0"/>
            </w:tcBorders>
            <w:vAlign w:val="center"/>
          </w:tcPr>
          <w:p w14:paraId="54747DE9">
            <w:pPr>
              <w:spacing w:line="400" w:lineRule="exact"/>
              <w:jc w:val="center"/>
              <w:rPr>
                <w:rFonts w:ascii="宋体" w:hAnsi="宋体" w:eastAsia="宋体" w:cs="宋体"/>
                <w:color w:val="auto"/>
                <w:sz w:val="24"/>
                <w:szCs w:val="24"/>
              </w:rPr>
            </w:pPr>
          </w:p>
        </w:tc>
      </w:tr>
      <w:tr w14:paraId="076D8E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57DB6A4">
            <w:pPr>
              <w:spacing w:line="400" w:lineRule="exact"/>
              <w:jc w:val="center"/>
              <w:rPr>
                <w:rFonts w:ascii="宋体" w:hAnsi="宋体" w:eastAsia="宋体" w:cs="宋体"/>
                <w:color w:val="auto"/>
                <w:sz w:val="24"/>
                <w:szCs w:val="24"/>
              </w:rPr>
            </w:pPr>
          </w:p>
        </w:tc>
        <w:tc>
          <w:tcPr>
            <w:tcW w:w="1439" w:type="dxa"/>
            <w:vAlign w:val="center"/>
          </w:tcPr>
          <w:p w14:paraId="48DCBFE5">
            <w:pPr>
              <w:spacing w:line="400" w:lineRule="exact"/>
              <w:jc w:val="center"/>
              <w:rPr>
                <w:rFonts w:ascii="宋体" w:hAnsi="宋体" w:eastAsia="宋体" w:cs="宋体"/>
                <w:color w:val="auto"/>
                <w:sz w:val="24"/>
                <w:szCs w:val="24"/>
              </w:rPr>
            </w:pPr>
          </w:p>
        </w:tc>
        <w:tc>
          <w:tcPr>
            <w:tcW w:w="1889" w:type="dxa"/>
            <w:vAlign w:val="center"/>
          </w:tcPr>
          <w:p w14:paraId="0A05DC8F">
            <w:pPr>
              <w:spacing w:line="400" w:lineRule="exact"/>
              <w:jc w:val="center"/>
              <w:rPr>
                <w:rFonts w:ascii="宋体" w:hAnsi="宋体" w:eastAsia="宋体" w:cs="宋体"/>
                <w:color w:val="auto"/>
                <w:sz w:val="24"/>
                <w:szCs w:val="24"/>
              </w:rPr>
            </w:pPr>
          </w:p>
        </w:tc>
        <w:tc>
          <w:tcPr>
            <w:tcW w:w="2400" w:type="dxa"/>
            <w:vAlign w:val="center"/>
          </w:tcPr>
          <w:p w14:paraId="0F6BF9BB">
            <w:pPr>
              <w:spacing w:line="400" w:lineRule="exact"/>
              <w:jc w:val="center"/>
              <w:rPr>
                <w:rFonts w:ascii="宋体" w:hAnsi="宋体" w:eastAsia="宋体" w:cs="宋体"/>
                <w:color w:val="auto"/>
                <w:sz w:val="24"/>
                <w:szCs w:val="24"/>
              </w:rPr>
            </w:pPr>
          </w:p>
        </w:tc>
        <w:tc>
          <w:tcPr>
            <w:tcW w:w="1390" w:type="dxa"/>
            <w:vAlign w:val="center"/>
          </w:tcPr>
          <w:p w14:paraId="4639BB24">
            <w:pPr>
              <w:spacing w:line="400" w:lineRule="exact"/>
              <w:jc w:val="center"/>
              <w:rPr>
                <w:rFonts w:ascii="宋体" w:hAnsi="宋体" w:eastAsia="宋体" w:cs="宋体"/>
                <w:color w:val="auto"/>
                <w:sz w:val="24"/>
                <w:szCs w:val="24"/>
              </w:rPr>
            </w:pPr>
          </w:p>
        </w:tc>
        <w:tc>
          <w:tcPr>
            <w:tcW w:w="1216" w:type="dxa"/>
            <w:tcBorders>
              <w:left w:val="single" w:color="auto" w:sz="4" w:space="0"/>
            </w:tcBorders>
            <w:vAlign w:val="center"/>
          </w:tcPr>
          <w:p w14:paraId="0FDD494B">
            <w:pPr>
              <w:spacing w:line="400" w:lineRule="exact"/>
              <w:jc w:val="center"/>
              <w:rPr>
                <w:rFonts w:ascii="宋体" w:hAnsi="宋体" w:eastAsia="宋体" w:cs="宋体"/>
                <w:color w:val="auto"/>
                <w:sz w:val="24"/>
                <w:szCs w:val="24"/>
              </w:rPr>
            </w:pPr>
          </w:p>
        </w:tc>
      </w:tr>
      <w:tr w14:paraId="383BAA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2506F33">
            <w:pPr>
              <w:spacing w:line="400" w:lineRule="exact"/>
              <w:jc w:val="center"/>
              <w:rPr>
                <w:rFonts w:ascii="宋体" w:hAnsi="宋体" w:eastAsia="宋体" w:cs="宋体"/>
                <w:color w:val="auto"/>
                <w:sz w:val="24"/>
                <w:szCs w:val="24"/>
              </w:rPr>
            </w:pPr>
          </w:p>
        </w:tc>
        <w:tc>
          <w:tcPr>
            <w:tcW w:w="1439" w:type="dxa"/>
            <w:vAlign w:val="center"/>
          </w:tcPr>
          <w:p w14:paraId="154E8A45">
            <w:pPr>
              <w:spacing w:line="400" w:lineRule="exact"/>
              <w:jc w:val="center"/>
              <w:rPr>
                <w:rFonts w:ascii="宋体" w:hAnsi="宋体" w:eastAsia="宋体" w:cs="宋体"/>
                <w:color w:val="auto"/>
                <w:sz w:val="24"/>
                <w:szCs w:val="24"/>
              </w:rPr>
            </w:pPr>
          </w:p>
        </w:tc>
        <w:tc>
          <w:tcPr>
            <w:tcW w:w="1889" w:type="dxa"/>
            <w:vAlign w:val="center"/>
          </w:tcPr>
          <w:p w14:paraId="7E0A198F">
            <w:pPr>
              <w:spacing w:line="400" w:lineRule="exact"/>
              <w:jc w:val="center"/>
              <w:rPr>
                <w:rFonts w:ascii="宋体" w:hAnsi="宋体" w:eastAsia="宋体" w:cs="宋体"/>
                <w:color w:val="auto"/>
                <w:sz w:val="24"/>
                <w:szCs w:val="24"/>
              </w:rPr>
            </w:pPr>
          </w:p>
        </w:tc>
        <w:tc>
          <w:tcPr>
            <w:tcW w:w="2400" w:type="dxa"/>
            <w:vAlign w:val="center"/>
          </w:tcPr>
          <w:p w14:paraId="6313F98F">
            <w:pPr>
              <w:spacing w:line="400" w:lineRule="exact"/>
              <w:jc w:val="center"/>
              <w:rPr>
                <w:rFonts w:ascii="宋体" w:hAnsi="宋体" w:eastAsia="宋体" w:cs="宋体"/>
                <w:color w:val="auto"/>
                <w:sz w:val="24"/>
                <w:szCs w:val="24"/>
              </w:rPr>
            </w:pPr>
          </w:p>
        </w:tc>
        <w:tc>
          <w:tcPr>
            <w:tcW w:w="1390" w:type="dxa"/>
            <w:vAlign w:val="center"/>
          </w:tcPr>
          <w:p w14:paraId="6BDF1A4D">
            <w:pPr>
              <w:spacing w:line="400" w:lineRule="exact"/>
              <w:jc w:val="center"/>
              <w:rPr>
                <w:rFonts w:ascii="宋体" w:hAnsi="宋体" w:eastAsia="宋体" w:cs="宋体"/>
                <w:color w:val="auto"/>
                <w:sz w:val="24"/>
                <w:szCs w:val="24"/>
              </w:rPr>
            </w:pPr>
          </w:p>
        </w:tc>
        <w:tc>
          <w:tcPr>
            <w:tcW w:w="1216" w:type="dxa"/>
            <w:tcBorders>
              <w:left w:val="single" w:color="auto" w:sz="4" w:space="0"/>
            </w:tcBorders>
            <w:vAlign w:val="center"/>
          </w:tcPr>
          <w:p w14:paraId="14397722">
            <w:pPr>
              <w:spacing w:line="400" w:lineRule="exact"/>
              <w:jc w:val="center"/>
              <w:rPr>
                <w:rFonts w:ascii="宋体" w:hAnsi="宋体" w:eastAsia="宋体" w:cs="宋体"/>
                <w:color w:val="auto"/>
                <w:sz w:val="24"/>
                <w:szCs w:val="24"/>
              </w:rPr>
            </w:pPr>
          </w:p>
        </w:tc>
      </w:tr>
      <w:tr w14:paraId="6FB577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F020509">
            <w:pPr>
              <w:spacing w:line="400" w:lineRule="exact"/>
              <w:jc w:val="center"/>
              <w:rPr>
                <w:rFonts w:ascii="宋体" w:hAnsi="宋体" w:eastAsia="宋体" w:cs="宋体"/>
                <w:color w:val="auto"/>
                <w:sz w:val="24"/>
                <w:szCs w:val="24"/>
              </w:rPr>
            </w:pPr>
          </w:p>
        </w:tc>
        <w:tc>
          <w:tcPr>
            <w:tcW w:w="1439" w:type="dxa"/>
            <w:vAlign w:val="center"/>
          </w:tcPr>
          <w:p w14:paraId="054AA5C6">
            <w:pPr>
              <w:spacing w:line="400" w:lineRule="exact"/>
              <w:jc w:val="center"/>
              <w:rPr>
                <w:rFonts w:ascii="宋体" w:hAnsi="宋体" w:eastAsia="宋体" w:cs="宋体"/>
                <w:color w:val="auto"/>
                <w:sz w:val="24"/>
                <w:szCs w:val="24"/>
              </w:rPr>
            </w:pPr>
          </w:p>
        </w:tc>
        <w:tc>
          <w:tcPr>
            <w:tcW w:w="1889" w:type="dxa"/>
            <w:vAlign w:val="center"/>
          </w:tcPr>
          <w:p w14:paraId="7D1B1C89">
            <w:pPr>
              <w:spacing w:line="400" w:lineRule="exact"/>
              <w:jc w:val="center"/>
              <w:rPr>
                <w:rFonts w:ascii="宋体" w:hAnsi="宋体" w:eastAsia="宋体" w:cs="宋体"/>
                <w:color w:val="auto"/>
                <w:sz w:val="24"/>
                <w:szCs w:val="24"/>
              </w:rPr>
            </w:pPr>
          </w:p>
        </w:tc>
        <w:tc>
          <w:tcPr>
            <w:tcW w:w="2400" w:type="dxa"/>
            <w:vAlign w:val="center"/>
          </w:tcPr>
          <w:p w14:paraId="33DFDAFE">
            <w:pPr>
              <w:spacing w:line="400" w:lineRule="exact"/>
              <w:jc w:val="center"/>
              <w:rPr>
                <w:rFonts w:ascii="宋体" w:hAnsi="宋体" w:eastAsia="宋体" w:cs="宋体"/>
                <w:color w:val="auto"/>
                <w:sz w:val="24"/>
                <w:szCs w:val="24"/>
              </w:rPr>
            </w:pPr>
          </w:p>
        </w:tc>
        <w:tc>
          <w:tcPr>
            <w:tcW w:w="1390" w:type="dxa"/>
            <w:vAlign w:val="center"/>
          </w:tcPr>
          <w:p w14:paraId="4CF2D063">
            <w:pPr>
              <w:spacing w:line="400" w:lineRule="exact"/>
              <w:jc w:val="center"/>
              <w:rPr>
                <w:rFonts w:ascii="宋体" w:hAnsi="宋体" w:eastAsia="宋体" w:cs="宋体"/>
                <w:color w:val="auto"/>
                <w:sz w:val="24"/>
                <w:szCs w:val="24"/>
              </w:rPr>
            </w:pPr>
          </w:p>
        </w:tc>
        <w:tc>
          <w:tcPr>
            <w:tcW w:w="1216" w:type="dxa"/>
            <w:tcBorders>
              <w:left w:val="single" w:color="auto" w:sz="4" w:space="0"/>
            </w:tcBorders>
            <w:vAlign w:val="center"/>
          </w:tcPr>
          <w:p w14:paraId="1234CCF4">
            <w:pPr>
              <w:spacing w:line="400" w:lineRule="exact"/>
              <w:jc w:val="center"/>
              <w:rPr>
                <w:rFonts w:ascii="宋体" w:hAnsi="宋体" w:eastAsia="宋体" w:cs="宋体"/>
                <w:color w:val="auto"/>
                <w:sz w:val="24"/>
                <w:szCs w:val="24"/>
              </w:rPr>
            </w:pPr>
          </w:p>
        </w:tc>
      </w:tr>
      <w:tr w14:paraId="713AFA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AC2E419">
            <w:pPr>
              <w:spacing w:line="400" w:lineRule="exact"/>
              <w:jc w:val="center"/>
              <w:rPr>
                <w:rFonts w:ascii="宋体" w:hAnsi="宋体" w:eastAsia="宋体" w:cs="宋体"/>
                <w:color w:val="auto"/>
                <w:sz w:val="24"/>
                <w:szCs w:val="24"/>
              </w:rPr>
            </w:pPr>
          </w:p>
        </w:tc>
        <w:tc>
          <w:tcPr>
            <w:tcW w:w="1439" w:type="dxa"/>
            <w:vAlign w:val="center"/>
          </w:tcPr>
          <w:p w14:paraId="369E93AB">
            <w:pPr>
              <w:spacing w:line="400" w:lineRule="exact"/>
              <w:jc w:val="center"/>
              <w:rPr>
                <w:rFonts w:ascii="宋体" w:hAnsi="宋体" w:eastAsia="宋体" w:cs="宋体"/>
                <w:color w:val="auto"/>
                <w:sz w:val="24"/>
                <w:szCs w:val="24"/>
              </w:rPr>
            </w:pPr>
          </w:p>
        </w:tc>
        <w:tc>
          <w:tcPr>
            <w:tcW w:w="1889" w:type="dxa"/>
            <w:vAlign w:val="center"/>
          </w:tcPr>
          <w:p w14:paraId="402C2FD0">
            <w:pPr>
              <w:spacing w:line="400" w:lineRule="exact"/>
              <w:jc w:val="center"/>
              <w:rPr>
                <w:rFonts w:ascii="宋体" w:hAnsi="宋体" w:eastAsia="宋体" w:cs="宋体"/>
                <w:color w:val="auto"/>
                <w:sz w:val="24"/>
                <w:szCs w:val="24"/>
              </w:rPr>
            </w:pPr>
          </w:p>
        </w:tc>
        <w:tc>
          <w:tcPr>
            <w:tcW w:w="2400" w:type="dxa"/>
            <w:vAlign w:val="center"/>
          </w:tcPr>
          <w:p w14:paraId="2ADB8E4E">
            <w:pPr>
              <w:spacing w:line="400" w:lineRule="exact"/>
              <w:jc w:val="center"/>
              <w:rPr>
                <w:rFonts w:ascii="宋体" w:hAnsi="宋体" w:eastAsia="宋体" w:cs="宋体"/>
                <w:color w:val="auto"/>
                <w:sz w:val="24"/>
                <w:szCs w:val="24"/>
              </w:rPr>
            </w:pPr>
          </w:p>
        </w:tc>
        <w:tc>
          <w:tcPr>
            <w:tcW w:w="1390" w:type="dxa"/>
            <w:vAlign w:val="center"/>
          </w:tcPr>
          <w:p w14:paraId="1F113583">
            <w:pPr>
              <w:spacing w:line="400" w:lineRule="exact"/>
              <w:jc w:val="center"/>
              <w:rPr>
                <w:rFonts w:ascii="宋体" w:hAnsi="宋体" w:eastAsia="宋体" w:cs="宋体"/>
                <w:color w:val="auto"/>
                <w:sz w:val="24"/>
                <w:szCs w:val="24"/>
              </w:rPr>
            </w:pPr>
          </w:p>
        </w:tc>
        <w:tc>
          <w:tcPr>
            <w:tcW w:w="1216" w:type="dxa"/>
            <w:tcBorders>
              <w:left w:val="single" w:color="auto" w:sz="4" w:space="0"/>
            </w:tcBorders>
            <w:vAlign w:val="center"/>
          </w:tcPr>
          <w:p w14:paraId="2F269BF5">
            <w:pPr>
              <w:spacing w:line="400" w:lineRule="exact"/>
              <w:jc w:val="center"/>
              <w:rPr>
                <w:rFonts w:ascii="宋体" w:hAnsi="宋体" w:eastAsia="宋体" w:cs="宋体"/>
                <w:color w:val="auto"/>
                <w:sz w:val="24"/>
                <w:szCs w:val="24"/>
              </w:rPr>
            </w:pPr>
          </w:p>
        </w:tc>
      </w:tr>
    </w:tbl>
    <w:p w14:paraId="5DC1DCC0">
      <w:pPr>
        <w:spacing w:line="400" w:lineRule="exact"/>
        <w:jc w:val="left"/>
        <w:rPr>
          <w:rFonts w:ascii="宋体" w:hAnsi="宋体" w:eastAsia="宋体" w:cs="宋体"/>
          <w:color w:val="auto"/>
          <w:sz w:val="24"/>
        </w:rPr>
      </w:pPr>
      <w:r>
        <w:rPr>
          <w:rFonts w:hint="eastAsia" w:ascii="宋体" w:hAnsi="宋体" w:eastAsia="宋体" w:cs="宋体"/>
          <w:color w:val="auto"/>
          <w:sz w:val="24"/>
        </w:rPr>
        <w:t>注：以上类似业绩提供</w:t>
      </w:r>
      <w:r>
        <w:rPr>
          <w:rFonts w:hint="eastAsia" w:ascii="宋体" w:hAnsi="宋体" w:eastAsia="宋体" w:cs="宋体"/>
          <w:color w:val="auto"/>
          <w:sz w:val="24"/>
          <w:lang w:val="en-US" w:eastAsia="zh-CN"/>
        </w:rPr>
        <w:t>相关证明材料</w:t>
      </w:r>
      <w:r>
        <w:rPr>
          <w:rFonts w:hint="eastAsia" w:ascii="宋体" w:hAnsi="宋体" w:eastAsia="宋体" w:cs="宋体"/>
          <w:color w:val="auto"/>
          <w:sz w:val="24"/>
        </w:rPr>
        <w:t>。</w:t>
      </w:r>
    </w:p>
    <w:p w14:paraId="6A0298A3">
      <w:pPr>
        <w:rPr>
          <w:rFonts w:ascii="宋体" w:hAnsi="宋体" w:eastAsia="宋体" w:cs="宋体"/>
          <w:b/>
          <w:color w:val="auto"/>
          <w:sz w:val="32"/>
          <w:szCs w:val="32"/>
        </w:rPr>
      </w:pPr>
    </w:p>
    <w:p w14:paraId="2B5914FB">
      <w:pPr>
        <w:ind w:firstLine="480" w:firstLineChars="200"/>
        <w:jc w:val="left"/>
        <w:rPr>
          <w:rFonts w:ascii="宋体" w:hAnsi="宋体" w:eastAsia="宋体" w:cs="宋体"/>
          <w:color w:val="auto"/>
          <w:sz w:val="24"/>
        </w:rPr>
      </w:pPr>
      <w:r>
        <w:rPr>
          <w:rFonts w:hint="eastAsia" w:ascii="宋体" w:hAnsi="宋体" w:eastAsia="宋体" w:cs="宋体"/>
          <w:color w:val="auto"/>
          <w:sz w:val="24"/>
        </w:rPr>
        <w:t>供应商名称（盖章）：</w:t>
      </w:r>
    </w:p>
    <w:p w14:paraId="6F452815">
      <w:pPr>
        <w:ind w:firstLine="480" w:firstLineChars="200"/>
        <w:jc w:val="left"/>
        <w:rPr>
          <w:rFonts w:ascii="宋体" w:hAnsi="宋体" w:eastAsia="宋体" w:cs="宋体"/>
          <w:color w:val="auto"/>
          <w:sz w:val="24"/>
        </w:rPr>
      </w:pPr>
    </w:p>
    <w:p w14:paraId="7876C712">
      <w:pPr>
        <w:ind w:firstLine="480" w:firstLineChars="200"/>
        <w:jc w:val="left"/>
        <w:rPr>
          <w:rFonts w:ascii="宋体" w:hAnsi="宋体" w:eastAsia="宋体" w:cs="宋体"/>
          <w:color w:val="auto"/>
          <w:sz w:val="24"/>
        </w:rPr>
      </w:pPr>
      <w:r>
        <w:rPr>
          <w:rFonts w:hint="eastAsia" w:ascii="宋体" w:hAnsi="宋体" w:eastAsia="宋体" w:cs="宋体"/>
          <w:color w:val="auto"/>
          <w:sz w:val="24"/>
        </w:rPr>
        <w:t>法定代表人或授权代表（签字）：</w:t>
      </w:r>
    </w:p>
    <w:p w14:paraId="7505B5DE">
      <w:pPr>
        <w:ind w:firstLine="480" w:firstLineChars="200"/>
        <w:jc w:val="left"/>
        <w:rPr>
          <w:rFonts w:ascii="宋体" w:hAnsi="宋体" w:eastAsia="宋体" w:cs="宋体"/>
          <w:color w:val="auto"/>
          <w:sz w:val="24"/>
        </w:rPr>
      </w:pPr>
    </w:p>
    <w:p w14:paraId="73115756">
      <w:pPr>
        <w:ind w:firstLine="480" w:firstLineChars="200"/>
        <w:jc w:val="left"/>
        <w:rPr>
          <w:rFonts w:ascii="宋体" w:hAnsi="宋体" w:eastAsia="宋体" w:cs="宋体"/>
          <w:color w:val="auto"/>
          <w:sz w:val="24"/>
        </w:rPr>
      </w:pPr>
      <w:r>
        <w:rPr>
          <w:rFonts w:hint="eastAsia" w:ascii="宋体" w:hAnsi="宋体" w:eastAsia="宋体" w:cs="宋体"/>
          <w:color w:val="auto"/>
          <w:sz w:val="24"/>
        </w:rPr>
        <w:t>日期：   年   月   日</w:t>
      </w:r>
    </w:p>
    <w:p w14:paraId="2E7985C2">
      <w:pPr>
        <w:pStyle w:val="12"/>
        <w:rPr>
          <w:rFonts w:ascii="宋体" w:hAnsi="宋体" w:cs="宋体"/>
          <w:color w:val="auto"/>
        </w:rPr>
      </w:pPr>
    </w:p>
    <w:p w14:paraId="3025B89C">
      <w:pPr>
        <w:rPr>
          <w:rFonts w:ascii="宋体" w:hAnsi="宋体" w:eastAsia="宋体" w:cs="宋体"/>
          <w:b/>
          <w:color w:val="auto"/>
          <w:sz w:val="32"/>
          <w:szCs w:val="32"/>
        </w:rPr>
      </w:pPr>
    </w:p>
    <w:p w14:paraId="7D433B6E">
      <w:pPr>
        <w:rPr>
          <w:rFonts w:ascii="宋体" w:hAnsi="宋体" w:eastAsia="宋体" w:cs="宋体"/>
          <w:b/>
          <w:color w:val="auto"/>
          <w:sz w:val="32"/>
          <w:szCs w:val="32"/>
        </w:rPr>
      </w:pPr>
    </w:p>
    <w:p w14:paraId="50AA3627">
      <w:pPr>
        <w:rPr>
          <w:rFonts w:ascii="宋体" w:hAnsi="宋体" w:eastAsia="宋体" w:cs="宋体"/>
          <w:b/>
          <w:color w:val="auto"/>
          <w:sz w:val="32"/>
          <w:szCs w:val="32"/>
        </w:rPr>
      </w:pPr>
    </w:p>
    <w:p w14:paraId="5E83BCF3">
      <w:pPr>
        <w:rPr>
          <w:rFonts w:ascii="宋体" w:hAnsi="宋体" w:eastAsia="宋体" w:cs="宋体"/>
          <w:b/>
          <w:color w:val="auto"/>
          <w:sz w:val="32"/>
          <w:szCs w:val="32"/>
        </w:rPr>
      </w:pPr>
    </w:p>
    <w:p w14:paraId="2CE86F78">
      <w:pPr>
        <w:rPr>
          <w:rFonts w:ascii="宋体" w:hAnsi="宋体" w:eastAsia="宋体" w:cs="宋体"/>
          <w:b/>
          <w:color w:val="auto"/>
          <w:sz w:val="32"/>
          <w:szCs w:val="32"/>
        </w:rPr>
      </w:pPr>
    </w:p>
    <w:p w14:paraId="0958D7DE">
      <w:pPr>
        <w:rPr>
          <w:rFonts w:ascii="宋体" w:hAnsi="宋体" w:eastAsia="宋体" w:cs="宋体"/>
          <w:b/>
          <w:color w:val="auto"/>
          <w:sz w:val="32"/>
          <w:szCs w:val="32"/>
        </w:rPr>
      </w:pPr>
    </w:p>
    <w:p w14:paraId="1B0FCD36">
      <w:pPr>
        <w:rPr>
          <w:rFonts w:ascii="宋体" w:hAnsi="宋体" w:eastAsia="宋体" w:cs="宋体"/>
          <w:b/>
          <w:color w:val="auto"/>
          <w:sz w:val="32"/>
          <w:szCs w:val="32"/>
        </w:rPr>
      </w:pPr>
    </w:p>
    <w:p w14:paraId="43B32552">
      <w:pPr>
        <w:rPr>
          <w:rFonts w:ascii="宋体" w:hAnsi="宋体" w:eastAsia="宋体" w:cs="宋体"/>
          <w:b/>
          <w:color w:val="auto"/>
          <w:sz w:val="32"/>
          <w:szCs w:val="32"/>
        </w:rPr>
      </w:pPr>
    </w:p>
    <w:p w14:paraId="38D9AEA3">
      <w:pPr>
        <w:rPr>
          <w:rFonts w:ascii="宋体" w:hAnsi="宋体" w:eastAsia="宋体" w:cs="宋体"/>
          <w:b/>
          <w:color w:val="auto"/>
          <w:sz w:val="32"/>
          <w:szCs w:val="32"/>
        </w:rPr>
      </w:pPr>
      <w:r>
        <w:rPr>
          <w:rFonts w:hint="eastAsia" w:ascii="宋体" w:hAnsi="宋体" w:eastAsia="宋体" w:cs="宋体"/>
          <w:b/>
          <w:color w:val="auto"/>
          <w:sz w:val="32"/>
          <w:szCs w:val="32"/>
        </w:rPr>
        <w:t>格式2-9：</w:t>
      </w:r>
    </w:p>
    <w:p w14:paraId="25F1A147">
      <w:pPr>
        <w:pStyle w:val="6"/>
        <w:jc w:val="center"/>
        <w:rPr>
          <w:rFonts w:ascii="宋体" w:hAnsi="宋体" w:cs="宋体"/>
          <w:color w:val="auto"/>
        </w:rPr>
      </w:pPr>
      <w:bookmarkStart w:id="129" w:name="_Toc12984504"/>
      <w:r>
        <w:rPr>
          <w:rFonts w:hint="eastAsia" w:ascii="宋体" w:hAnsi="宋体" w:cs="宋体"/>
          <w:color w:val="auto"/>
        </w:rPr>
        <w:t>八、</w:t>
      </w:r>
      <w:bookmarkEnd w:id="129"/>
      <w:r>
        <w:rPr>
          <w:rFonts w:hint="eastAsia" w:ascii="宋体" w:hAnsi="宋体" w:cs="宋体"/>
          <w:color w:val="auto"/>
        </w:rPr>
        <w:t>服务方案</w:t>
      </w:r>
    </w:p>
    <w:p w14:paraId="2639F707">
      <w:pPr>
        <w:tabs>
          <w:tab w:val="left" w:pos="636"/>
        </w:tabs>
        <w:jc w:val="left"/>
        <w:rPr>
          <w:rFonts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根据</w:t>
      </w:r>
      <w:r>
        <w:rPr>
          <w:rFonts w:hint="eastAsia" w:ascii="宋体" w:hAnsi="宋体" w:eastAsia="宋体" w:cs="宋体"/>
          <w:color w:val="auto"/>
          <w:sz w:val="24"/>
          <w:szCs w:val="24"/>
        </w:rPr>
        <w:t>招标文件</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针对本项目的</w:t>
      </w:r>
      <w:r>
        <w:rPr>
          <w:rFonts w:hint="eastAsia" w:ascii="宋体" w:hAnsi="宋体" w:eastAsia="宋体" w:cs="宋体"/>
          <w:color w:val="auto"/>
          <w:sz w:val="24"/>
          <w:szCs w:val="24"/>
        </w:rPr>
        <w:t>服务方案。格式自拟。</w:t>
      </w:r>
    </w:p>
    <w:p w14:paraId="471297F8">
      <w:pPr>
        <w:spacing w:line="360" w:lineRule="auto"/>
        <w:rPr>
          <w:rFonts w:ascii="宋体" w:hAnsi="宋体" w:eastAsia="宋体" w:cs="宋体"/>
          <w:b/>
          <w:color w:val="auto"/>
          <w:sz w:val="32"/>
          <w:szCs w:val="32"/>
        </w:rPr>
      </w:pPr>
    </w:p>
    <w:p w14:paraId="2F37AFF8">
      <w:pPr>
        <w:jc w:val="center"/>
        <w:rPr>
          <w:rFonts w:ascii="宋体" w:hAnsi="宋体" w:eastAsia="宋体" w:cs="宋体"/>
          <w:b/>
          <w:color w:val="auto"/>
          <w:sz w:val="32"/>
          <w:szCs w:val="32"/>
        </w:rPr>
      </w:pPr>
    </w:p>
    <w:p w14:paraId="4703F009">
      <w:pPr>
        <w:spacing w:line="360" w:lineRule="auto"/>
        <w:ind w:firstLine="360" w:firstLineChars="150"/>
        <w:rPr>
          <w:rFonts w:ascii="宋体" w:hAnsi="宋体" w:eastAsia="宋体" w:cs="宋体"/>
          <w:color w:val="auto"/>
          <w:sz w:val="24"/>
        </w:rPr>
      </w:pPr>
    </w:p>
    <w:p w14:paraId="6C8358B7">
      <w:pPr>
        <w:ind w:firstLine="360" w:firstLineChars="150"/>
        <w:rPr>
          <w:rFonts w:ascii="宋体" w:hAnsi="宋体" w:eastAsia="宋体" w:cs="宋体"/>
          <w:color w:val="auto"/>
          <w:sz w:val="24"/>
        </w:rPr>
      </w:pPr>
    </w:p>
    <w:p w14:paraId="19D0538D">
      <w:pPr>
        <w:ind w:firstLine="360" w:firstLineChars="150"/>
        <w:rPr>
          <w:rFonts w:ascii="宋体" w:hAnsi="宋体" w:eastAsia="宋体" w:cs="宋体"/>
          <w:color w:val="auto"/>
          <w:sz w:val="24"/>
        </w:rPr>
      </w:pPr>
    </w:p>
    <w:p w14:paraId="5D2DE6ED">
      <w:pPr>
        <w:ind w:firstLine="360" w:firstLineChars="150"/>
        <w:rPr>
          <w:rFonts w:ascii="宋体" w:hAnsi="宋体" w:eastAsia="宋体" w:cs="宋体"/>
          <w:color w:val="auto"/>
          <w:sz w:val="24"/>
        </w:rPr>
      </w:pPr>
    </w:p>
    <w:p w14:paraId="353B9D78">
      <w:pPr>
        <w:ind w:firstLine="360" w:firstLineChars="150"/>
        <w:rPr>
          <w:rFonts w:ascii="宋体" w:hAnsi="宋体" w:eastAsia="宋体" w:cs="宋体"/>
          <w:color w:val="auto"/>
          <w:sz w:val="24"/>
        </w:rPr>
      </w:pPr>
    </w:p>
    <w:p w14:paraId="16F74330">
      <w:pPr>
        <w:ind w:firstLine="360" w:firstLineChars="150"/>
        <w:rPr>
          <w:rFonts w:ascii="宋体" w:hAnsi="宋体" w:eastAsia="宋体" w:cs="宋体"/>
          <w:color w:val="auto"/>
          <w:sz w:val="24"/>
        </w:rPr>
      </w:pPr>
    </w:p>
    <w:p w14:paraId="1174185A">
      <w:pPr>
        <w:ind w:firstLine="360" w:firstLineChars="150"/>
        <w:rPr>
          <w:rFonts w:ascii="宋体" w:hAnsi="宋体" w:eastAsia="宋体" w:cs="宋体"/>
          <w:color w:val="auto"/>
          <w:sz w:val="24"/>
        </w:rPr>
      </w:pPr>
    </w:p>
    <w:p w14:paraId="53576D28">
      <w:pPr>
        <w:ind w:firstLine="360" w:firstLineChars="150"/>
        <w:rPr>
          <w:rFonts w:ascii="宋体" w:hAnsi="宋体" w:eastAsia="宋体" w:cs="宋体"/>
          <w:color w:val="auto"/>
          <w:sz w:val="24"/>
        </w:rPr>
      </w:pPr>
    </w:p>
    <w:p w14:paraId="2F58626D">
      <w:pPr>
        <w:ind w:firstLine="360" w:firstLineChars="150"/>
        <w:rPr>
          <w:rFonts w:ascii="宋体" w:hAnsi="宋体" w:eastAsia="宋体" w:cs="宋体"/>
          <w:color w:val="auto"/>
          <w:sz w:val="24"/>
        </w:rPr>
      </w:pPr>
    </w:p>
    <w:p w14:paraId="341C9E36">
      <w:pPr>
        <w:ind w:firstLine="360" w:firstLineChars="150"/>
        <w:rPr>
          <w:rFonts w:ascii="宋体" w:hAnsi="宋体" w:eastAsia="宋体" w:cs="宋体"/>
          <w:color w:val="auto"/>
          <w:sz w:val="24"/>
        </w:rPr>
      </w:pPr>
    </w:p>
    <w:p w14:paraId="5A3DDF09">
      <w:pPr>
        <w:ind w:firstLine="360" w:firstLineChars="150"/>
        <w:rPr>
          <w:rFonts w:ascii="宋体" w:hAnsi="宋体" w:eastAsia="宋体" w:cs="宋体"/>
          <w:color w:val="auto"/>
          <w:sz w:val="24"/>
        </w:rPr>
      </w:pPr>
    </w:p>
    <w:p w14:paraId="40788F3A">
      <w:pPr>
        <w:ind w:firstLine="360" w:firstLineChars="150"/>
        <w:rPr>
          <w:rFonts w:ascii="宋体" w:hAnsi="宋体" w:eastAsia="宋体" w:cs="宋体"/>
          <w:color w:val="auto"/>
          <w:sz w:val="24"/>
        </w:rPr>
      </w:pPr>
    </w:p>
    <w:p w14:paraId="5DA32D5E">
      <w:pPr>
        <w:ind w:firstLine="360" w:firstLineChars="150"/>
        <w:rPr>
          <w:rFonts w:ascii="宋体" w:hAnsi="宋体" w:eastAsia="宋体" w:cs="宋体"/>
          <w:color w:val="auto"/>
          <w:sz w:val="24"/>
        </w:rPr>
      </w:pPr>
    </w:p>
    <w:p w14:paraId="4A77DCD9">
      <w:pPr>
        <w:ind w:firstLine="360" w:firstLineChars="150"/>
        <w:rPr>
          <w:rFonts w:ascii="宋体" w:hAnsi="宋体" w:eastAsia="宋体" w:cs="宋体"/>
          <w:color w:val="auto"/>
          <w:sz w:val="24"/>
        </w:rPr>
      </w:pPr>
    </w:p>
    <w:p w14:paraId="4168AD4D">
      <w:pPr>
        <w:ind w:firstLine="360" w:firstLineChars="150"/>
        <w:rPr>
          <w:rFonts w:ascii="宋体" w:hAnsi="宋体" w:eastAsia="宋体" w:cs="宋体"/>
          <w:color w:val="auto"/>
          <w:sz w:val="24"/>
        </w:rPr>
      </w:pPr>
    </w:p>
    <w:p w14:paraId="4BC3CB20">
      <w:pPr>
        <w:ind w:firstLine="480" w:firstLineChars="200"/>
        <w:jc w:val="left"/>
        <w:rPr>
          <w:rFonts w:ascii="宋体" w:hAnsi="宋体" w:eastAsia="宋体" w:cs="宋体"/>
          <w:color w:val="auto"/>
          <w:sz w:val="24"/>
        </w:rPr>
      </w:pPr>
      <w:r>
        <w:rPr>
          <w:rFonts w:hint="eastAsia" w:ascii="宋体" w:hAnsi="宋体" w:eastAsia="宋体" w:cs="宋体"/>
          <w:color w:val="auto"/>
          <w:sz w:val="24"/>
        </w:rPr>
        <w:t>供应商名称（盖章）：</w:t>
      </w:r>
    </w:p>
    <w:p w14:paraId="1030E8B3">
      <w:pPr>
        <w:ind w:firstLine="480" w:firstLineChars="200"/>
        <w:jc w:val="left"/>
        <w:rPr>
          <w:rFonts w:ascii="宋体" w:hAnsi="宋体" w:eastAsia="宋体" w:cs="宋体"/>
          <w:color w:val="auto"/>
          <w:sz w:val="24"/>
        </w:rPr>
      </w:pPr>
    </w:p>
    <w:p w14:paraId="0F9DB8E8">
      <w:pPr>
        <w:ind w:firstLine="480" w:firstLineChars="200"/>
        <w:jc w:val="left"/>
        <w:rPr>
          <w:rFonts w:ascii="宋体" w:hAnsi="宋体" w:eastAsia="宋体" w:cs="宋体"/>
          <w:color w:val="auto"/>
          <w:sz w:val="24"/>
        </w:rPr>
      </w:pPr>
      <w:r>
        <w:rPr>
          <w:rFonts w:hint="eastAsia" w:ascii="宋体" w:hAnsi="宋体" w:eastAsia="宋体" w:cs="宋体"/>
          <w:color w:val="auto"/>
          <w:sz w:val="24"/>
        </w:rPr>
        <w:t>法定代表人或授权代表（签字）：</w:t>
      </w:r>
    </w:p>
    <w:p w14:paraId="7B70120E">
      <w:pPr>
        <w:ind w:firstLine="480" w:firstLineChars="200"/>
        <w:jc w:val="left"/>
        <w:rPr>
          <w:rFonts w:ascii="宋体" w:hAnsi="宋体" w:eastAsia="宋体" w:cs="宋体"/>
          <w:color w:val="auto"/>
          <w:sz w:val="24"/>
        </w:rPr>
      </w:pPr>
    </w:p>
    <w:p w14:paraId="642711B0">
      <w:pPr>
        <w:ind w:firstLine="480" w:firstLineChars="200"/>
        <w:jc w:val="left"/>
        <w:rPr>
          <w:rFonts w:ascii="宋体" w:hAnsi="宋体" w:eastAsia="宋体" w:cs="宋体"/>
          <w:color w:val="auto"/>
          <w:sz w:val="24"/>
        </w:rPr>
      </w:pPr>
      <w:r>
        <w:rPr>
          <w:rFonts w:hint="eastAsia" w:ascii="宋体" w:hAnsi="宋体" w:eastAsia="宋体" w:cs="宋体"/>
          <w:color w:val="auto"/>
          <w:sz w:val="24"/>
        </w:rPr>
        <w:t>日期：   年   月   日</w:t>
      </w:r>
    </w:p>
    <w:p w14:paraId="01C44745">
      <w:pPr>
        <w:adjustRightInd w:val="0"/>
        <w:spacing w:line="320" w:lineRule="exact"/>
        <w:ind w:firstLine="420" w:firstLineChars="175"/>
        <w:jc w:val="left"/>
        <w:rPr>
          <w:rFonts w:ascii="宋体" w:hAnsi="宋体" w:eastAsia="宋体" w:cs="宋体"/>
          <w:bCs/>
          <w:color w:val="auto"/>
          <w:sz w:val="24"/>
        </w:rPr>
      </w:pPr>
    </w:p>
    <w:p w14:paraId="7840B909">
      <w:pPr>
        <w:adjustRightInd w:val="0"/>
        <w:spacing w:line="320" w:lineRule="exact"/>
        <w:ind w:firstLine="420" w:firstLineChars="175"/>
        <w:jc w:val="left"/>
        <w:rPr>
          <w:rFonts w:ascii="宋体" w:hAnsi="宋体" w:eastAsia="宋体" w:cs="宋体"/>
          <w:bCs/>
          <w:color w:val="auto"/>
          <w:sz w:val="24"/>
        </w:rPr>
      </w:pPr>
    </w:p>
    <w:p w14:paraId="193261B2">
      <w:pPr>
        <w:adjustRightInd w:val="0"/>
        <w:spacing w:line="320" w:lineRule="exact"/>
        <w:ind w:firstLine="420" w:firstLineChars="175"/>
        <w:jc w:val="left"/>
        <w:rPr>
          <w:rFonts w:ascii="宋体" w:hAnsi="宋体" w:eastAsia="宋体" w:cs="宋体"/>
          <w:bCs/>
          <w:color w:val="auto"/>
          <w:sz w:val="24"/>
        </w:rPr>
      </w:pPr>
    </w:p>
    <w:p w14:paraId="3AB01F9F">
      <w:pPr>
        <w:adjustRightInd w:val="0"/>
        <w:spacing w:line="320" w:lineRule="exact"/>
        <w:ind w:firstLine="420" w:firstLineChars="175"/>
        <w:jc w:val="left"/>
        <w:rPr>
          <w:rFonts w:ascii="宋体" w:hAnsi="宋体" w:eastAsia="宋体" w:cs="宋体"/>
          <w:bCs/>
          <w:color w:val="auto"/>
          <w:sz w:val="24"/>
        </w:rPr>
      </w:pPr>
    </w:p>
    <w:p w14:paraId="3BF8D817">
      <w:pPr>
        <w:adjustRightInd w:val="0"/>
        <w:spacing w:line="320" w:lineRule="exact"/>
        <w:ind w:firstLine="420" w:firstLineChars="175"/>
        <w:jc w:val="left"/>
        <w:rPr>
          <w:rFonts w:ascii="宋体" w:hAnsi="宋体" w:eastAsia="宋体" w:cs="宋体"/>
          <w:bCs/>
          <w:color w:val="auto"/>
          <w:sz w:val="24"/>
        </w:rPr>
      </w:pPr>
    </w:p>
    <w:p w14:paraId="5E539C31">
      <w:pPr>
        <w:adjustRightInd w:val="0"/>
        <w:spacing w:line="320" w:lineRule="exact"/>
        <w:ind w:firstLine="420" w:firstLineChars="175"/>
        <w:jc w:val="left"/>
        <w:rPr>
          <w:rFonts w:ascii="宋体" w:hAnsi="宋体" w:eastAsia="宋体" w:cs="宋体"/>
          <w:bCs/>
          <w:color w:val="auto"/>
          <w:sz w:val="24"/>
        </w:rPr>
      </w:pPr>
    </w:p>
    <w:p w14:paraId="55B2386B">
      <w:pPr>
        <w:adjustRightInd w:val="0"/>
        <w:spacing w:line="320" w:lineRule="exact"/>
        <w:ind w:firstLine="420" w:firstLineChars="175"/>
        <w:jc w:val="left"/>
        <w:rPr>
          <w:rFonts w:ascii="宋体" w:hAnsi="宋体" w:eastAsia="宋体" w:cs="宋体"/>
          <w:bCs/>
          <w:color w:val="auto"/>
          <w:sz w:val="24"/>
        </w:rPr>
      </w:pPr>
    </w:p>
    <w:p w14:paraId="7A360FB4">
      <w:pPr>
        <w:adjustRightInd w:val="0"/>
        <w:spacing w:line="320" w:lineRule="exact"/>
        <w:ind w:firstLine="420" w:firstLineChars="175"/>
        <w:jc w:val="left"/>
        <w:rPr>
          <w:rFonts w:ascii="宋体" w:hAnsi="宋体" w:eastAsia="宋体" w:cs="宋体"/>
          <w:bCs/>
          <w:color w:val="auto"/>
          <w:sz w:val="24"/>
        </w:rPr>
      </w:pPr>
    </w:p>
    <w:p w14:paraId="6A6B32CA">
      <w:pPr>
        <w:adjustRightInd w:val="0"/>
        <w:spacing w:line="320" w:lineRule="exact"/>
        <w:ind w:firstLine="420" w:firstLineChars="175"/>
        <w:jc w:val="left"/>
        <w:rPr>
          <w:rFonts w:ascii="宋体" w:hAnsi="宋体" w:eastAsia="宋体" w:cs="宋体"/>
          <w:bCs/>
          <w:color w:val="auto"/>
          <w:sz w:val="24"/>
        </w:rPr>
      </w:pPr>
    </w:p>
    <w:p w14:paraId="53BC5B78">
      <w:pPr>
        <w:adjustRightInd w:val="0"/>
        <w:spacing w:line="320" w:lineRule="exact"/>
        <w:ind w:firstLine="420" w:firstLineChars="175"/>
        <w:jc w:val="left"/>
        <w:rPr>
          <w:rFonts w:ascii="宋体" w:hAnsi="宋体" w:eastAsia="宋体" w:cs="宋体"/>
          <w:bCs/>
          <w:color w:val="auto"/>
          <w:sz w:val="24"/>
        </w:rPr>
      </w:pPr>
    </w:p>
    <w:p w14:paraId="460F2E27">
      <w:pPr>
        <w:adjustRightInd w:val="0"/>
        <w:spacing w:line="320" w:lineRule="exact"/>
        <w:ind w:firstLine="420" w:firstLineChars="175"/>
        <w:jc w:val="left"/>
        <w:rPr>
          <w:rFonts w:ascii="宋体" w:hAnsi="宋体" w:eastAsia="宋体" w:cs="宋体"/>
          <w:bCs/>
          <w:color w:val="auto"/>
          <w:sz w:val="24"/>
        </w:rPr>
      </w:pPr>
    </w:p>
    <w:p w14:paraId="238E3369">
      <w:pPr>
        <w:adjustRightInd w:val="0"/>
        <w:spacing w:line="320" w:lineRule="exact"/>
        <w:ind w:firstLine="420" w:firstLineChars="175"/>
        <w:jc w:val="left"/>
        <w:rPr>
          <w:rFonts w:ascii="宋体" w:hAnsi="宋体" w:eastAsia="宋体" w:cs="宋体"/>
          <w:bCs/>
          <w:color w:val="auto"/>
          <w:sz w:val="24"/>
        </w:rPr>
      </w:pPr>
    </w:p>
    <w:p w14:paraId="7210C885">
      <w:pPr>
        <w:pStyle w:val="6"/>
        <w:rPr>
          <w:rFonts w:ascii="宋体" w:hAnsi="宋体" w:cs="宋体"/>
          <w:color w:val="auto"/>
        </w:rPr>
      </w:pPr>
      <w:bookmarkStart w:id="130" w:name="_Toc12984506"/>
      <w:r>
        <w:rPr>
          <w:rFonts w:hint="eastAsia" w:ascii="宋体" w:hAnsi="宋体" w:cs="宋体"/>
          <w:color w:val="auto"/>
        </w:rPr>
        <w:t>格式2-10：</w:t>
      </w:r>
    </w:p>
    <w:p w14:paraId="715A6977">
      <w:pPr>
        <w:pStyle w:val="6"/>
        <w:jc w:val="center"/>
        <w:rPr>
          <w:rFonts w:ascii="宋体" w:hAnsi="宋体" w:cs="宋体"/>
          <w:color w:val="auto"/>
        </w:rPr>
      </w:pPr>
      <w:r>
        <w:rPr>
          <w:rFonts w:hint="eastAsia" w:ascii="宋体" w:hAnsi="宋体" w:cs="宋体"/>
          <w:color w:val="auto"/>
        </w:rPr>
        <w:t>九、采购代理服务费支付承诺书</w:t>
      </w:r>
      <w:bookmarkEnd w:id="130"/>
    </w:p>
    <w:p w14:paraId="05F9D478">
      <w:pPr>
        <w:pStyle w:val="44"/>
        <w:spacing w:before="156"/>
        <w:rPr>
          <w:rFonts w:hAnsi="宋体"/>
          <w:color w:val="auto"/>
        </w:rPr>
      </w:pPr>
    </w:p>
    <w:p w14:paraId="65838A20">
      <w:pPr>
        <w:adjustRightInd w:val="0"/>
        <w:spacing w:line="360" w:lineRule="auto"/>
        <w:jc w:val="left"/>
        <w:rPr>
          <w:rFonts w:ascii="宋体" w:hAnsi="宋体" w:eastAsia="宋体" w:cs="宋体"/>
          <w:color w:val="auto"/>
          <w:sz w:val="24"/>
        </w:rPr>
      </w:pPr>
      <w:r>
        <w:rPr>
          <w:rFonts w:hint="eastAsia" w:ascii="宋体" w:hAnsi="宋体" w:eastAsia="宋体" w:cs="宋体"/>
          <w:color w:val="auto"/>
          <w:sz w:val="24"/>
        </w:rPr>
        <w:t>四川众信合工程项目管理有限公司：</w:t>
      </w:r>
      <w:r>
        <w:rPr>
          <w:rFonts w:hint="eastAsia" w:ascii="宋体" w:hAnsi="宋体" w:eastAsia="宋体" w:cs="宋体"/>
          <w:color w:val="auto"/>
          <w:sz w:val="24"/>
        </w:rPr>
        <w:cr/>
      </w: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（供应商）郑重承诺，我方参加 </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和编号）的采购活动如有幸成为成交供应商，我公司将严格按照该项目约定的采购代理服务费金额在领取成交通知书时以现金或转帐方式足额支付。如未按要求及时支付费用所产生的一切后果，均由我公司自行负责。</w:t>
      </w:r>
    </w:p>
    <w:p w14:paraId="63A0D107">
      <w:pPr>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    特此承诺。</w:t>
      </w:r>
      <w:r>
        <w:rPr>
          <w:rFonts w:hint="eastAsia" w:ascii="宋体" w:hAnsi="宋体" w:eastAsia="宋体" w:cs="宋体"/>
          <w:color w:val="auto"/>
          <w:sz w:val="24"/>
        </w:rPr>
        <w:cr/>
      </w:r>
    </w:p>
    <w:p w14:paraId="27B2746C">
      <w:pPr>
        <w:ind w:firstLine="480" w:firstLineChars="200"/>
        <w:jc w:val="left"/>
        <w:rPr>
          <w:rFonts w:ascii="宋体" w:hAnsi="宋体" w:eastAsia="宋体" w:cs="宋体"/>
          <w:color w:val="auto"/>
          <w:sz w:val="24"/>
        </w:rPr>
      </w:pPr>
      <w:r>
        <w:rPr>
          <w:rFonts w:hint="eastAsia" w:ascii="宋体" w:hAnsi="宋体" w:eastAsia="宋体" w:cs="宋体"/>
          <w:color w:val="auto"/>
          <w:sz w:val="24"/>
        </w:rPr>
        <w:cr/>
      </w:r>
      <w:r>
        <w:rPr>
          <w:rFonts w:hint="eastAsia" w:ascii="宋体" w:hAnsi="宋体" w:eastAsia="宋体" w:cs="宋体"/>
          <w:color w:val="auto"/>
          <w:sz w:val="24"/>
        </w:rPr>
        <w:cr/>
      </w:r>
      <w:r>
        <w:rPr>
          <w:rFonts w:hint="eastAsia" w:ascii="宋体" w:hAnsi="宋体" w:eastAsia="宋体" w:cs="宋体"/>
          <w:color w:val="auto"/>
          <w:sz w:val="24"/>
        </w:rPr>
        <w:t xml:space="preserve">    供应商名称（盖章）：</w:t>
      </w:r>
    </w:p>
    <w:p w14:paraId="2336B951">
      <w:pPr>
        <w:ind w:firstLine="480" w:firstLineChars="200"/>
        <w:jc w:val="left"/>
        <w:rPr>
          <w:rFonts w:ascii="宋体" w:hAnsi="宋体" w:eastAsia="宋体" w:cs="宋体"/>
          <w:color w:val="auto"/>
          <w:sz w:val="24"/>
        </w:rPr>
      </w:pPr>
    </w:p>
    <w:p w14:paraId="0B7F9DE9">
      <w:pPr>
        <w:ind w:firstLine="480" w:firstLineChars="200"/>
        <w:jc w:val="left"/>
        <w:rPr>
          <w:rFonts w:ascii="宋体" w:hAnsi="宋体" w:eastAsia="宋体" w:cs="宋体"/>
          <w:color w:val="auto"/>
          <w:sz w:val="24"/>
        </w:rPr>
      </w:pPr>
      <w:r>
        <w:rPr>
          <w:rFonts w:hint="eastAsia" w:ascii="宋体" w:hAnsi="宋体" w:eastAsia="宋体" w:cs="宋体"/>
          <w:color w:val="auto"/>
          <w:sz w:val="24"/>
        </w:rPr>
        <w:t>法定代表人或授权代表（签字）：</w:t>
      </w:r>
    </w:p>
    <w:p w14:paraId="77C5B1D3">
      <w:pPr>
        <w:ind w:firstLine="480" w:firstLineChars="200"/>
        <w:jc w:val="left"/>
        <w:rPr>
          <w:rFonts w:ascii="宋体" w:hAnsi="宋体" w:eastAsia="宋体" w:cs="宋体"/>
          <w:color w:val="auto"/>
          <w:sz w:val="24"/>
        </w:rPr>
      </w:pPr>
    </w:p>
    <w:p w14:paraId="323603BB">
      <w:pPr>
        <w:ind w:firstLine="480" w:firstLineChars="200"/>
        <w:jc w:val="left"/>
        <w:rPr>
          <w:rFonts w:ascii="宋体" w:hAnsi="宋体" w:eastAsia="宋体" w:cs="宋体"/>
          <w:color w:val="auto"/>
          <w:sz w:val="24"/>
        </w:rPr>
      </w:pPr>
      <w:r>
        <w:rPr>
          <w:rFonts w:hint="eastAsia" w:ascii="宋体" w:hAnsi="宋体" w:eastAsia="宋体" w:cs="宋体"/>
          <w:color w:val="auto"/>
          <w:sz w:val="24"/>
        </w:rPr>
        <w:t>日期：   年   月   日</w:t>
      </w:r>
    </w:p>
    <w:p w14:paraId="584E02DB">
      <w:pPr>
        <w:ind w:firstLine="4800" w:firstLineChars="2000"/>
        <w:jc w:val="left"/>
        <w:rPr>
          <w:rFonts w:ascii="宋体" w:hAnsi="宋体" w:eastAsia="宋体" w:cs="宋体"/>
          <w:color w:val="auto"/>
          <w:sz w:val="24"/>
        </w:rPr>
      </w:pPr>
    </w:p>
    <w:p w14:paraId="6FC18A28">
      <w:pPr>
        <w:pStyle w:val="44"/>
        <w:spacing w:before="156"/>
        <w:ind w:firstLine="480"/>
        <w:jc w:val="center"/>
        <w:rPr>
          <w:rFonts w:hAnsi="宋体"/>
          <w:color w:val="auto"/>
        </w:rPr>
      </w:pPr>
    </w:p>
    <w:p w14:paraId="68BAB08A">
      <w:pPr>
        <w:spacing w:before="312" w:beforeLines="100"/>
        <w:rPr>
          <w:rFonts w:ascii="宋体" w:hAnsi="宋体" w:eastAsia="宋体" w:cs="宋体"/>
          <w:b/>
          <w:bCs/>
          <w:color w:val="auto"/>
          <w:sz w:val="36"/>
          <w:szCs w:val="28"/>
        </w:rPr>
      </w:pPr>
    </w:p>
    <w:p w14:paraId="13A474C6">
      <w:pPr>
        <w:pStyle w:val="12"/>
        <w:rPr>
          <w:rFonts w:ascii="宋体" w:hAnsi="宋体" w:cs="宋体"/>
          <w:b/>
          <w:bCs/>
          <w:color w:val="auto"/>
          <w:sz w:val="36"/>
          <w:szCs w:val="28"/>
        </w:rPr>
      </w:pPr>
    </w:p>
    <w:p w14:paraId="09E154B1">
      <w:pPr>
        <w:pStyle w:val="12"/>
        <w:rPr>
          <w:rFonts w:ascii="宋体" w:hAnsi="宋体" w:cs="宋体"/>
          <w:b/>
          <w:bCs/>
          <w:color w:val="auto"/>
          <w:sz w:val="36"/>
          <w:szCs w:val="28"/>
        </w:rPr>
      </w:pPr>
    </w:p>
    <w:p w14:paraId="7A4A0305">
      <w:pPr>
        <w:pStyle w:val="13"/>
        <w:ind w:firstLine="210"/>
        <w:rPr>
          <w:rFonts w:ascii="宋体" w:hAnsi="宋体" w:cs="宋体"/>
          <w:color w:val="auto"/>
        </w:rPr>
      </w:pPr>
    </w:p>
    <w:p w14:paraId="62ADEB92">
      <w:pPr>
        <w:pStyle w:val="13"/>
        <w:ind w:firstLine="210"/>
        <w:rPr>
          <w:rFonts w:ascii="宋体" w:hAnsi="宋体" w:cs="宋体"/>
          <w:color w:val="auto"/>
        </w:rPr>
      </w:pPr>
    </w:p>
    <w:p w14:paraId="4B94CCEF">
      <w:pPr>
        <w:pStyle w:val="13"/>
        <w:ind w:firstLine="210"/>
        <w:rPr>
          <w:rFonts w:ascii="宋体" w:hAnsi="宋体" w:cs="宋体"/>
          <w:color w:val="auto"/>
        </w:rPr>
      </w:pPr>
    </w:p>
    <w:p w14:paraId="4C7C9042">
      <w:pPr>
        <w:pStyle w:val="13"/>
        <w:ind w:firstLine="210"/>
        <w:rPr>
          <w:rFonts w:ascii="宋体" w:hAnsi="宋体" w:cs="宋体"/>
          <w:color w:val="auto"/>
        </w:rPr>
      </w:pPr>
    </w:p>
    <w:p w14:paraId="7E3DE6F2">
      <w:pPr>
        <w:pStyle w:val="13"/>
        <w:ind w:firstLine="210"/>
        <w:rPr>
          <w:rFonts w:ascii="宋体" w:hAnsi="宋体" w:cs="宋体"/>
          <w:color w:val="auto"/>
        </w:rPr>
      </w:pPr>
    </w:p>
    <w:p w14:paraId="05BB5958">
      <w:pPr>
        <w:pStyle w:val="13"/>
        <w:ind w:firstLine="210"/>
        <w:rPr>
          <w:rFonts w:ascii="宋体" w:hAnsi="宋体" w:cs="宋体"/>
          <w:color w:val="auto"/>
        </w:rPr>
      </w:pPr>
    </w:p>
    <w:p w14:paraId="72AA20BD">
      <w:pPr>
        <w:pStyle w:val="13"/>
        <w:ind w:firstLine="210"/>
        <w:rPr>
          <w:rFonts w:ascii="宋体" w:hAnsi="宋体" w:cs="宋体"/>
          <w:color w:val="auto"/>
        </w:rPr>
      </w:pPr>
    </w:p>
    <w:p w14:paraId="38FBD999">
      <w:pPr>
        <w:pStyle w:val="13"/>
        <w:ind w:firstLine="210"/>
        <w:rPr>
          <w:rFonts w:ascii="宋体" w:hAnsi="宋体" w:cs="宋体"/>
          <w:color w:val="auto"/>
        </w:rPr>
      </w:pPr>
    </w:p>
    <w:p w14:paraId="4B1B8C6B">
      <w:pPr>
        <w:pStyle w:val="6"/>
        <w:rPr>
          <w:rFonts w:ascii="宋体" w:hAnsi="宋体" w:cs="宋体"/>
          <w:color w:val="auto"/>
        </w:rPr>
      </w:pPr>
      <w:bookmarkStart w:id="131" w:name="_Toc12984507"/>
      <w:r>
        <w:rPr>
          <w:rFonts w:hint="eastAsia" w:ascii="宋体" w:hAnsi="宋体" w:cs="宋体"/>
          <w:color w:val="auto"/>
        </w:rPr>
        <w:t>格式2-11：</w:t>
      </w:r>
    </w:p>
    <w:p w14:paraId="3E0A2DCB">
      <w:pPr>
        <w:pStyle w:val="6"/>
        <w:jc w:val="center"/>
        <w:rPr>
          <w:rFonts w:ascii="宋体" w:hAnsi="宋体" w:cs="宋体"/>
          <w:color w:val="auto"/>
        </w:rPr>
      </w:pPr>
      <w:r>
        <w:rPr>
          <w:rFonts w:hint="eastAsia" w:ascii="宋体" w:hAnsi="宋体" w:cs="宋体"/>
          <w:color w:val="auto"/>
        </w:rPr>
        <w:t>十、</w:t>
      </w:r>
      <w:r>
        <w:rPr>
          <w:rFonts w:hint="eastAsia" w:ascii="宋体" w:hAnsi="宋体" w:cs="宋体"/>
          <w:color w:val="auto"/>
          <w:lang w:eastAsia="zh-CN"/>
        </w:rPr>
        <w:t>成交供应商</w:t>
      </w:r>
      <w:r>
        <w:rPr>
          <w:rFonts w:hint="eastAsia" w:ascii="宋体" w:hAnsi="宋体" w:cs="宋体"/>
          <w:color w:val="auto"/>
        </w:rPr>
        <w:t>认为有必要提供的其它材料</w:t>
      </w:r>
      <w:bookmarkEnd w:id="131"/>
    </w:p>
    <w:p w14:paraId="4CFEEB67">
      <w:pPr>
        <w:spacing w:before="312" w:beforeLines="100"/>
        <w:rPr>
          <w:rFonts w:ascii="宋体" w:hAnsi="宋体" w:eastAsia="宋体" w:cs="宋体"/>
          <w:color w:val="auto"/>
          <w:sz w:val="24"/>
          <w:szCs w:val="24"/>
        </w:rPr>
      </w:pPr>
      <w:r>
        <w:rPr>
          <w:rFonts w:hint="eastAsia" w:ascii="宋体" w:hAnsi="宋体" w:eastAsia="宋体" w:cs="宋体"/>
          <w:color w:val="auto"/>
          <w:sz w:val="24"/>
          <w:szCs w:val="24"/>
        </w:rPr>
        <w:t>供应商自行编制。</w:t>
      </w:r>
    </w:p>
    <w:p w14:paraId="0F4CB282">
      <w:pPr>
        <w:spacing w:before="312" w:beforeLines="100"/>
        <w:ind w:firstLine="2400" w:firstLineChars="500"/>
        <w:rPr>
          <w:rFonts w:ascii="宋体" w:hAnsi="宋体" w:eastAsia="宋体" w:cs="宋体"/>
          <w:color w:val="auto"/>
          <w:sz w:val="48"/>
          <w:szCs w:val="48"/>
        </w:rPr>
      </w:pPr>
    </w:p>
    <w:p w14:paraId="2F7CD010">
      <w:pPr>
        <w:rPr>
          <w:rFonts w:ascii="宋体" w:hAnsi="宋体" w:eastAsia="宋体" w:cs="宋体"/>
          <w:color w:val="auto"/>
          <w:sz w:val="32"/>
          <w:szCs w:val="32"/>
        </w:rPr>
      </w:pPr>
    </w:p>
    <w:p w14:paraId="47FD7D10">
      <w:pPr>
        <w:rPr>
          <w:rFonts w:ascii="宋体" w:hAnsi="宋体" w:eastAsia="宋体" w:cs="宋体"/>
          <w:color w:val="auto"/>
          <w:sz w:val="32"/>
          <w:szCs w:val="32"/>
        </w:rPr>
      </w:pPr>
    </w:p>
    <w:p w14:paraId="18CF929C">
      <w:pPr>
        <w:rPr>
          <w:rFonts w:ascii="宋体" w:hAnsi="宋体" w:eastAsia="宋体" w:cs="宋体"/>
          <w:color w:val="auto"/>
          <w:sz w:val="32"/>
          <w:szCs w:val="32"/>
        </w:rPr>
      </w:pPr>
    </w:p>
    <w:p w14:paraId="76A7EAF1">
      <w:pPr>
        <w:pStyle w:val="12"/>
        <w:rPr>
          <w:rFonts w:ascii="宋体" w:hAnsi="宋体" w:cs="宋体"/>
          <w:color w:val="auto"/>
        </w:rPr>
      </w:pPr>
    </w:p>
    <w:p w14:paraId="4E5293FF">
      <w:pPr>
        <w:pStyle w:val="13"/>
        <w:ind w:firstLine="210"/>
        <w:rPr>
          <w:rFonts w:ascii="宋体" w:hAnsi="宋体" w:cs="宋体"/>
          <w:color w:val="auto"/>
        </w:rPr>
      </w:pPr>
    </w:p>
    <w:p w14:paraId="2D4DFE07">
      <w:pPr>
        <w:pStyle w:val="13"/>
        <w:ind w:firstLine="210"/>
        <w:rPr>
          <w:rFonts w:ascii="宋体" w:hAnsi="宋体" w:cs="宋体"/>
          <w:color w:val="auto"/>
        </w:rPr>
      </w:pPr>
    </w:p>
    <w:p w14:paraId="62B60736">
      <w:pPr>
        <w:pStyle w:val="13"/>
        <w:ind w:firstLine="210"/>
        <w:rPr>
          <w:rFonts w:ascii="宋体" w:hAnsi="宋体" w:cs="宋体"/>
          <w:color w:val="auto"/>
        </w:rPr>
      </w:pPr>
    </w:p>
    <w:p w14:paraId="11FF64AC">
      <w:pPr>
        <w:pStyle w:val="13"/>
        <w:ind w:firstLine="210"/>
        <w:rPr>
          <w:rFonts w:ascii="宋体" w:hAnsi="宋体" w:cs="宋体"/>
          <w:color w:val="auto"/>
        </w:rPr>
      </w:pPr>
    </w:p>
    <w:p w14:paraId="554107C6">
      <w:pPr>
        <w:pStyle w:val="13"/>
        <w:ind w:firstLine="210"/>
        <w:rPr>
          <w:rFonts w:ascii="宋体" w:hAnsi="宋体" w:cs="宋体"/>
          <w:color w:val="auto"/>
        </w:rPr>
      </w:pPr>
    </w:p>
    <w:p w14:paraId="6C70CE8D">
      <w:pPr>
        <w:pStyle w:val="13"/>
        <w:ind w:firstLine="210"/>
        <w:rPr>
          <w:rFonts w:ascii="宋体" w:hAnsi="宋体" w:cs="宋体"/>
          <w:color w:val="auto"/>
        </w:rPr>
      </w:pPr>
    </w:p>
    <w:p w14:paraId="10571F33">
      <w:pPr>
        <w:pStyle w:val="13"/>
        <w:ind w:firstLine="210"/>
        <w:rPr>
          <w:rFonts w:ascii="宋体" w:hAnsi="宋体" w:cs="宋体"/>
          <w:color w:val="auto"/>
        </w:rPr>
      </w:pPr>
    </w:p>
    <w:p w14:paraId="765967B7">
      <w:pPr>
        <w:pStyle w:val="13"/>
        <w:ind w:firstLine="210"/>
        <w:rPr>
          <w:rFonts w:ascii="宋体" w:hAnsi="宋体" w:cs="宋体"/>
          <w:color w:val="auto"/>
        </w:rPr>
      </w:pPr>
    </w:p>
    <w:p w14:paraId="6EF27A98">
      <w:pPr>
        <w:pStyle w:val="13"/>
        <w:ind w:firstLine="210"/>
        <w:rPr>
          <w:rFonts w:ascii="宋体" w:hAnsi="宋体" w:cs="宋体"/>
          <w:color w:val="auto"/>
        </w:rPr>
      </w:pPr>
    </w:p>
    <w:p w14:paraId="24B4DD3A">
      <w:pPr>
        <w:pStyle w:val="13"/>
        <w:ind w:firstLine="210"/>
        <w:rPr>
          <w:rFonts w:ascii="宋体" w:hAnsi="宋体" w:cs="宋体"/>
          <w:color w:val="auto"/>
        </w:rPr>
      </w:pPr>
    </w:p>
    <w:p w14:paraId="33DCA8C3">
      <w:pPr>
        <w:pStyle w:val="13"/>
        <w:ind w:firstLine="210"/>
        <w:rPr>
          <w:rFonts w:ascii="宋体" w:hAnsi="宋体" w:cs="宋体"/>
          <w:color w:val="auto"/>
        </w:rPr>
      </w:pPr>
    </w:p>
    <w:p w14:paraId="19FE51B3">
      <w:pPr>
        <w:pStyle w:val="13"/>
        <w:ind w:firstLine="210"/>
        <w:rPr>
          <w:rFonts w:ascii="宋体" w:hAnsi="宋体" w:cs="宋体"/>
          <w:color w:val="auto"/>
        </w:rPr>
      </w:pPr>
    </w:p>
    <w:p w14:paraId="06D86792">
      <w:pPr>
        <w:pStyle w:val="13"/>
        <w:ind w:firstLine="210"/>
        <w:rPr>
          <w:rFonts w:ascii="宋体" w:hAnsi="宋体" w:cs="宋体"/>
          <w:color w:val="auto"/>
        </w:rPr>
      </w:pPr>
    </w:p>
    <w:p w14:paraId="2F850340">
      <w:pPr>
        <w:pStyle w:val="13"/>
        <w:ind w:firstLine="210"/>
        <w:rPr>
          <w:rFonts w:ascii="宋体" w:hAnsi="宋体" w:cs="宋体"/>
          <w:color w:val="auto"/>
        </w:rPr>
      </w:pPr>
    </w:p>
    <w:p w14:paraId="7C807CEB">
      <w:pPr>
        <w:pStyle w:val="13"/>
        <w:ind w:firstLine="210"/>
        <w:rPr>
          <w:rFonts w:ascii="宋体" w:hAnsi="宋体" w:cs="宋体"/>
          <w:color w:val="auto"/>
        </w:rPr>
      </w:pPr>
    </w:p>
    <w:p w14:paraId="7974BE26">
      <w:pPr>
        <w:pStyle w:val="13"/>
        <w:ind w:firstLine="210"/>
        <w:rPr>
          <w:rFonts w:ascii="宋体" w:hAnsi="宋体" w:cs="宋体"/>
          <w:color w:val="auto"/>
        </w:rPr>
      </w:pPr>
    </w:p>
    <w:p w14:paraId="0CC03301">
      <w:pPr>
        <w:pStyle w:val="13"/>
        <w:ind w:firstLine="210"/>
        <w:rPr>
          <w:rFonts w:ascii="宋体" w:hAnsi="宋体" w:cs="宋体"/>
          <w:color w:val="auto"/>
        </w:rPr>
      </w:pPr>
    </w:p>
    <w:p w14:paraId="10C24641">
      <w:pPr>
        <w:pStyle w:val="13"/>
        <w:ind w:firstLine="210"/>
        <w:rPr>
          <w:rFonts w:ascii="宋体" w:hAnsi="宋体" w:cs="宋体"/>
          <w:color w:val="auto"/>
        </w:rPr>
      </w:pPr>
    </w:p>
    <w:p w14:paraId="258D7349">
      <w:pPr>
        <w:pStyle w:val="7"/>
      </w:pPr>
    </w:p>
    <w:p w14:paraId="649535E5">
      <w:pPr>
        <w:pStyle w:val="3"/>
        <w:keepNext w:val="0"/>
        <w:keepLines w:val="0"/>
        <w:spacing w:line="240" w:lineRule="atLeast"/>
        <w:jc w:val="center"/>
        <w:rPr>
          <w:rFonts w:ascii="宋体" w:hAnsi="宋体" w:eastAsia="宋体" w:cs="宋体"/>
          <w:color w:val="auto"/>
          <w:sz w:val="36"/>
          <w:szCs w:val="36"/>
        </w:rPr>
      </w:pPr>
      <w:r>
        <w:rPr>
          <w:rFonts w:hint="eastAsia" w:ascii="宋体" w:hAnsi="宋体" w:eastAsia="宋体" w:cs="宋体"/>
          <w:color w:val="auto"/>
          <w:sz w:val="36"/>
          <w:szCs w:val="36"/>
        </w:rPr>
        <w:t>第七章  评审方法</w:t>
      </w:r>
    </w:p>
    <w:p w14:paraId="07FA9468">
      <w:pPr>
        <w:pStyle w:val="6"/>
        <w:spacing w:before="200" w:after="200" w:line="240" w:lineRule="auto"/>
        <w:rPr>
          <w:rFonts w:ascii="宋体" w:hAnsi="宋体" w:cs="宋体"/>
          <w:color w:val="auto"/>
          <w:sz w:val="24"/>
          <w:szCs w:val="24"/>
        </w:rPr>
      </w:pPr>
      <w:bookmarkStart w:id="132" w:name="_Toc12984510"/>
      <w:bookmarkStart w:id="133" w:name="_Toc101338358"/>
      <w:bookmarkStart w:id="134" w:name="_Toc101250640"/>
      <w:bookmarkStart w:id="135" w:name="_Toc209847065"/>
      <w:bookmarkStart w:id="136" w:name="_Toc101174146"/>
      <w:bookmarkStart w:id="137" w:name="_Toc430773924"/>
      <w:r>
        <w:rPr>
          <w:rFonts w:hint="eastAsia" w:ascii="宋体" w:hAnsi="宋体" w:cs="宋体"/>
          <w:color w:val="auto"/>
          <w:sz w:val="24"/>
          <w:szCs w:val="24"/>
        </w:rPr>
        <w:t>1.总则</w:t>
      </w:r>
      <w:bookmarkEnd w:id="132"/>
    </w:p>
    <w:p w14:paraId="47621E8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 参照《中华人民共和国政府采购法》、《中华人民共和国政府采购法实施条例》等法律制度，结合采购人提供的针对本项目的《招标方案》制定本评审方法。</w:t>
      </w:r>
    </w:p>
    <w:p w14:paraId="1FD83491">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 评审工作由采购人/采购代理机构负责组织，评审小组成员应为五人或以上单数，由采购人代表和有关技术、经济等方面的专家组成。评审专家不得少于成员总数的三分之二。评审小组组长在评审小组中民主推荐产生，评审小组成员名单在成交结果确定前保密。</w:t>
      </w:r>
    </w:p>
    <w:p w14:paraId="75B824F1">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 评审工作应遵循公平、公正、科学及择优的原则，并以相同的评审程序和标准对待所有的供应商。</w:t>
      </w:r>
    </w:p>
    <w:p w14:paraId="1E9FDBD0">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1.4 评审小组按照招标文件规定的评审程序、评分方法和标准进行评审，并独立履行下列职责：</w:t>
      </w:r>
    </w:p>
    <w:p w14:paraId="3112018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（一）熟悉和理解招标文件，确定招标文件内容是否存在歧义、重大缺陷，根据需要书面要求采购人、采购代理机构对招标文件作出解释；</w:t>
      </w:r>
    </w:p>
    <w:p w14:paraId="15073483">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（二）审查供应商投标文件是否满足招标文件要求，并作出公正评价；</w:t>
      </w:r>
    </w:p>
    <w:p w14:paraId="6AE5147C">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（三）根据需要要求供应商对投标文件中含义不明确、同类问题表述不一致或者有明显文字和计算错误的内容等作出必要的澄清、说明或者更正；</w:t>
      </w:r>
    </w:p>
    <w:p w14:paraId="4CE1D68C">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（四）推荐成交供应商，或者受采购人委托确定成交供应商；</w:t>
      </w:r>
    </w:p>
    <w:p w14:paraId="509DB0F1">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（五）起草评审报告并进行签署；</w:t>
      </w:r>
    </w:p>
    <w:p w14:paraId="4EA17466">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（六）向采购人/采购代理机构、监督部门报告非法干预评审工作的行为；</w:t>
      </w:r>
    </w:p>
    <w:p w14:paraId="53E4496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（七）法律、法规和规章规定的其他职责。</w:t>
      </w:r>
    </w:p>
    <w:p w14:paraId="2F0FDAA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1.5 评审过程独立、保密。供应商非法干预招标过程的，其投标文件作无效处理。</w:t>
      </w:r>
    </w:p>
    <w:p w14:paraId="784126A3">
      <w:pPr>
        <w:pStyle w:val="6"/>
        <w:spacing w:before="200" w:after="200" w:line="240" w:lineRule="auto"/>
        <w:rPr>
          <w:rFonts w:ascii="宋体" w:hAnsi="宋体" w:cs="宋体"/>
          <w:color w:val="auto"/>
          <w:sz w:val="24"/>
          <w:szCs w:val="24"/>
        </w:rPr>
      </w:pPr>
      <w:bookmarkStart w:id="138" w:name="_Toc12984511"/>
      <w:r>
        <w:rPr>
          <w:rFonts w:hint="eastAsia" w:ascii="宋体" w:hAnsi="宋体" w:cs="宋体"/>
          <w:color w:val="auto"/>
          <w:sz w:val="24"/>
          <w:szCs w:val="24"/>
        </w:rPr>
        <w:t>2.评审程序</w:t>
      </w:r>
      <w:bookmarkEnd w:id="138"/>
    </w:p>
    <w:p w14:paraId="31BB2BDD">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2.1审查招标文件和停止评审。</w:t>
      </w:r>
    </w:p>
    <w:p w14:paraId="7F8698C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2.1.1 评审小组正式评审前，应当对招标文件进行熟悉和理解，内容主要包括招标文件中供应商资格条件要求、采购项目技术、服务和商务要求、评审办法和标准、采购政策要求以及采购合同主要条款等。</w:t>
      </w:r>
    </w:p>
    <w:p w14:paraId="68F89EA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2.1.2 本招标文件有下列情形之一的，评审小组应当停止评审：</w:t>
      </w:r>
    </w:p>
    <w:p w14:paraId="5AFA6FB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（1）招标文件的规定存在歧义、重大缺陷的；</w:t>
      </w:r>
    </w:p>
    <w:p w14:paraId="23816E0C">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（2）招标文件载明的成交原则不合法的；</w:t>
      </w:r>
    </w:p>
    <w:p w14:paraId="393EA5A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2.1.3 出现本条2.1.2规定应当停止评审情形的，评审小组应当向采购人书面说明情况。除本条规定的情形外，评审小组不得以任何方式和理由停止评审。</w:t>
      </w:r>
    </w:p>
    <w:p w14:paraId="2C73A7F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2.2资格性审查及符合性审查。</w:t>
      </w:r>
    </w:p>
    <w:p w14:paraId="17F2542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2.2.1本项目需要评审小组进行资格性审查及符合性审查。评审小组应根据招标文件的规定，对投标文件是否按照规定要求提供资格性证明材料及投标文件符合性进行审查。</w:t>
      </w:r>
    </w:p>
    <w:p w14:paraId="3BBCF6B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2.2.2资格性审查结束后，评审小组应当出具资格性审查报告，没有通过资格性审查的供应商，评审小组应当在资格审查报告中说明原因。</w:t>
      </w:r>
    </w:p>
    <w:p w14:paraId="07B5423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2.2.3通过资格性审查的供应商满足3家及以上的，方可进行符合性审查；通过资格性审查的供应商不足3家的，终止本次采购活动，并发布终止采购活动公告。</w:t>
      </w:r>
    </w:p>
    <w:p w14:paraId="18D3D570">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2.2.4符合性审查结束后，评审小组应当出具符合性审查报告，没有通过符合性审查的供应商，评审小组应当在符合性审查报告中说明原因。</w:t>
      </w:r>
    </w:p>
    <w:p w14:paraId="575847E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2.2.5通过符合性审查的供应商满足3家及以上的，方可进行综合评分；通过符合性审查的供应商不足3家的，终止本次采购活动，并发布终止采购活动公告。</w:t>
      </w:r>
    </w:p>
    <w:p w14:paraId="7655506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2.2.6采购人或者采购代理机构宣布未通过资格性审查或符合性审查的供应商名单时，应当告知供应商未通过审查的原因。</w:t>
      </w:r>
    </w:p>
    <w:p w14:paraId="00652290">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2.3供应商只有在资格性审查及符合性审查都通过后才具有进入综合评分的资格。</w:t>
      </w:r>
    </w:p>
    <w:p w14:paraId="17A21821">
      <w:pPr>
        <w:pStyle w:val="12"/>
        <w:jc w:val="center"/>
        <w:rPr>
          <w:rFonts w:ascii="宋体" w:hAnsi="宋体" w:cs="宋体"/>
          <w:b/>
          <w:bCs/>
          <w:color w:val="auto"/>
          <w:sz w:val="24"/>
        </w:rPr>
      </w:pPr>
    </w:p>
    <w:p w14:paraId="7CFCD19C">
      <w:pPr>
        <w:pStyle w:val="12"/>
        <w:jc w:val="center"/>
        <w:rPr>
          <w:rFonts w:ascii="宋体" w:hAnsi="宋体" w:cs="宋体"/>
          <w:b/>
          <w:color w:val="auto"/>
        </w:rPr>
      </w:pPr>
      <w:r>
        <w:rPr>
          <w:rFonts w:hint="eastAsia" w:ascii="宋体" w:hAnsi="宋体" w:cs="宋体"/>
          <w:b/>
          <w:bCs/>
          <w:color w:val="auto"/>
          <w:sz w:val="24"/>
        </w:rPr>
        <w:t>资格性审查表</w:t>
      </w:r>
    </w:p>
    <w:tbl>
      <w:tblPr>
        <w:tblStyle w:val="28"/>
        <w:tblW w:w="9063" w:type="dxa"/>
        <w:jc w:val="center"/>
        <w:tblLayout w:type="fixed"/>
        <w:tblCellMar>
          <w:top w:w="0" w:type="dxa"/>
          <w:left w:w="108" w:type="dxa"/>
          <w:bottom w:w="0" w:type="dxa"/>
          <w:right w:w="108" w:type="dxa"/>
        </w:tblCellMar>
      </w:tblPr>
      <w:tblGrid>
        <w:gridCol w:w="709"/>
        <w:gridCol w:w="3133"/>
        <w:gridCol w:w="2987"/>
        <w:gridCol w:w="2234"/>
      </w:tblGrid>
      <w:tr w14:paraId="46E53FA6">
        <w:tblPrEx>
          <w:tblCellMar>
            <w:top w:w="0" w:type="dxa"/>
            <w:left w:w="108" w:type="dxa"/>
            <w:bottom w:w="0" w:type="dxa"/>
            <w:right w:w="108" w:type="dxa"/>
          </w:tblCellMar>
        </w:tblPrEx>
        <w:trPr>
          <w:trHeight w:val="573" w:hRule="atLeast"/>
          <w:jc w:val="center"/>
        </w:trPr>
        <w:tc>
          <w:tcPr>
            <w:tcW w:w="709" w:type="dxa"/>
            <w:tcBorders>
              <w:top w:val="single" w:color="auto" w:sz="12" w:space="0"/>
              <w:left w:val="single" w:color="auto" w:sz="12" w:space="0"/>
              <w:bottom w:val="single" w:color="auto" w:sz="4" w:space="0"/>
              <w:right w:val="single" w:color="auto" w:sz="4" w:space="0"/>
            </w:tcBorders>
            <w:vAlign w:val="center"/>
          </w:tcPr>
          <w:p w14:paraId="66251AC0">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133" w:type="dxa"/>
            <w:tcBorders>
              <w:top w:val="single" w:color="auto" w:sz="12" w:space="0"/>
              <w:left w:val="nil"/>
              <w:bottom w:val="single" w:color="auto" w:sz="4" w:space="0"/>
              <w:right w:val="single" w:color="auto" w:sz="4" w:space="0"/>
            </w:tcBorders>
            <w:vAlign w:val="center"/>
          </w:tcPr>
          <w:p w14:paraId="62B9BF67">
            <w:pPr>
              <w:spacing w:before="156" w:beforeLines="50" w:after="156" w:afterLines="50" w:line="360" w:lineRule="auto"/>
              <w:ind w:firstLine="361" w:firstLineChars="150"/>
              <w:jc w:val="center"/>
              <w:rPr>
                <w:rFonts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2987" w:type="dxa"/>
            <w:tcBorders>
              <w:top w:val="single" w:color="auto" w:sz="12" w:space="0"/>
              <w:left w:val="nil"/>
              <w:bottom w:val="single" w:color="auto" w:sz="4" w:space="0"/>
              <w:right w:val="single" w:color="auto" w:sz="4" w:space="0"/>
            </w:tcBorders>
            <w:vAlign w:val="center"/>
          </w:tcPr>
          <w:p w14:paraId="11CD4C83">
            <w:pPr>
              <w:spacing w:before="156" w:beforeLines="50" w:after="156" w:afterLines="50"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2234" w:type="dxa"/>
            <w:tcBorders>
              <w:top w:val="single" w:color="auto" w:sz="12" w:space="0"/>
              <w:left w:val="nil"/>
              <w:bottom w:val="single" w:color="auto" w:sz="4" w:space="0"/>
              <w:right w:val="single" w:color="auto" w:sz="12" w:space="0"/>
            </w:tcBorders>
            <w:vAlign w:val="center"/>
          </w:tcPr>
          <w:p w14:paraId="5BE839D1">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71C7390B">
        <w:tblPrEx>
          <w:tblCellMar>
            <w:top w:w="0" w:type="dxa"/>
            <w:left w:w="108" w:type="dxa"/>
            <w:bottom w:w="0" w:type="dxa"/>
            <w:right w:w="108" w:type="dxa"/>
          </w:tblCellMar>
        </w:tblPrEx>
        <w:trPr>
          <w:trHeight w:val="1080" w:hRule="atLeast"/>
          <w:jc w:val="center"/>
        </w:trPr>
        <w:tc>
          <w:tcPr>
            <w:tcW w:w="709" w:type="dxa"/>
            <w:tcBorders>
              <w:top w:val="single" w:color="auto" w:sz="4" w:space="0"/>
              <w:left w:val="single" w:color="auto" w:sz="12" w:space="0"/>
              <w:bottom w:val="single" w:color="auto" w:sz="4" w:space="0"/>
              <w:right w:val="single" w:color="auto" w:sz="4" w:space="0"/>
            </w:tcBorders>
            <w:vAlign w:val="center"/>
          </w:tcPr>
          <w:p w14:paraId="6B635627">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133" w:type="dxa"/>
            <w:tcBorders>
              <w:top w:val="single" w:color="auto" w:sz="4" w:space="0"/>
              <w:left w:val="nil"/>
              <w:bottom w:val="single" w:color="auto" w:sz="4" w:space="0"/>
              <w:right w:val="single" w:color="auto" w:sz="4" w:space="0"/>
            </w:tcBorders>
            <w:vAlign w:val="center"/>
          </w:tcPr>
          <w:p w14:paraId="24049AD9">
            <w:pPr>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招标文件第三章要求</w:t>
            </w:r>
          </w:p>
        </w:tc>
        <w:tc>
          <w:tcPr>
            <w:tcW w:w="2987" w:type="dxa"/>
            <w:tcBorders>
              <w:top w:val="single" w:color="auto" w:sz="4" w:space="0"/>
              <w:left w:val="nil"/>
              <w:bottom w:val="single" w:color="auto" w:sz="4" w:space="0"/>
              <w:right w:val="single" w:color="auto" w:sz="4" w:space="0"/>
            </w:tcBorders>
            <w:vAlign w:val="center"/>
          </w:tcPr>
          <w:p w14:paraId="765B2575">
            <w:pPr>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招标文件第四章要求提供的证明材料</w:t>
            </w:r>
          </w:p>
        </w:tc>
        <w:tc>
          <w:tcPr>
            <w:tcW w:w="2234" w:type="dxa"/>
            <w:tcBorders>
              <w:top w:val="single" w:color="auto" w:sz="4" w:space="0"/>
              <w:left w:val="nil"/>
              <w:bottom w:val="single" w:color="auto" w:sz="4" w:space="0"/>
              <w:right w:val="single" w:color="auto" w:sz="12" w:space="0"/>
            </w:tcBorders>
            <w:vAlign w:val="center"/>
          </w:tcPr>
          <w:p w14:paraId="4B950DFD">
            <w:pPr>
              <w:spacing w:line="360" w:lineRule="auto"/>
              <w:jc w:val="center"/>
              <w:rPr>
                <w:rFonts w:ascii="宋体" w:hAnsi="宋体" w:eastAsia="宋体" w:cs="宋体"/>
                <w:color w:val="auto"/>
                <w:sz w:val="24"/>
                <w:szCs w:val="24"/>
              </w:rPr>
            </w:pPr>
          </w:p>
        </w:tc>
      </w:tr>
      <w:tr w14:paraId="6A0D86B6">
        <w:tblPrEx>
          <w:tblCellMar>
            <w:top w:w="0" w:type="dxa"/>
            <w:left w:w="108" w:type="dxa"/>
            <w:bottom w:w="0" w:type="dxa"/>
            <w:right w:w="108" w:type="dxa"/>
          </w:tblCellMar>
        </w:tblPrEx>
        <w:trPr>
          <w:trHeight w:val="421" w:hRule="atLeast"/>
          <w:jc w:val="center"/>
        </w:trPr>
        <w:tc>
          <w:tcPr>
            <w:tcW w:w="709" w:type="dxa"/>
            <w:tcBorders>
              <w:top w:val="single" w:color="auto" w:sz="4" w:space="0"/>
              <w:left w:val="single" w:color="auto" w:sz="12" w:space="0"/>
              <w:bottom w:val="single" w:color="auto" w:sz="4" w:space="0"/>
              <w:right w:val="single" w:color="auto" w:sz="4" w:space="0"/>
            </w:tcBorders>
            <w:vAlign w:val="center"/>
          </w:tcPr>
          <w:p w14:paraId="482B7E1D">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3133" w:type="dxa"/>
            <w:tcBorders>
              <w:top w:val="single" w:color="auto" w:sz="4" w:space="0"/>
              <w:left w:val="nil"/>
              <w:bottom w:val="single" w:color="auto" w:sz="4" w:space="0"/>
              <w:right w:val="single" w:color="auto" w:sz="4" w:space="0"/>
            </w:tcBorders>
            <w:vAlign w:val="center"/>
          </w:tcPr>
          <w:p w14:paraId="435615ED">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lang w:val="zh-CN"/>
              </w:rPr>
              <w:t>法定代表人授权书</w:t>
            </w:r>
          </w:p>
        </w:tc>
        <w:tc>
          <w:tcPr>
            <w:tcW w:w="2987" w:type="dxa"/>
            <w:tcBorders>
              <w:top w:val="single" w:color="auto" w:sz="4" w:space="0"/>
              <w:left w:val="nil"/>
              <w:bottom w:val="single" w:color="auto" w:sz="4" w:space="0"/>
              <w:right w:val="single" w:color="auto" w:sz="4" w:space="0"/>
            </w:tcBorders>
            <w:vAlign w:val="center"/>
          </w:tcPr>
          <w:p w14:paraId="0883F3AF">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lang w:val="zh-CN"/>
              </w:rPr>
              <w:t>提供</w:t>
            </w:r>
            <w:r>
              <w:rPr>
                <w:rFonts w:hint="eastAsia" w:ascii="宋体" w:hAnsi="宋体" w:eastAsia="宋体" w:cs="宋体"/>
                <w:color w:val="auto"/>
                <w:sz w:val="24"/>
                <w:szCs w:val="24"/>
              </w:rPr>
              <w:t>法定代表人身份证明原件或</w:t>
            </w:r>
            <w:r>
              <w:rPr>
                <w:rFonts w:hint="eastAsia" w:ascii="宋体" w:hAnsi="宋体" w:eastAsia="宋体" w:cs="宋体"/>
                <w:color w:val="auto"/>
                <w:sz w:val="24"/>
                <w:szCs w:val="24"/>
                <w:lang w:val="zh-CN"/>
              </w:rPr>
              <w:t>法定代表人授权书原件</w:t>
            </w:r>
          </w:p>
        </w:tc>
        <w:tc>
          <w:tcPr>
            <w:tcW w:w="2234" w:type="dxa"/>
            <w:tcBorders>
              <w:top w:val="single" w:color="auto" w:sz="4" w:space="0"/>
              <w:left w:val="nil"/>
              <w:bottom w:val="single" w:color="auto" w:sz="4" w:space="0"/>
              <w:right w:val="single" w:color="auto" w:sz="12" w:space="0"/>
            </w:tcBorders>
            <w:vAlign w:val="center"/>
          </w:tcPr>
          <w:p w14:paraId="72C329A5">
            <w:pPr>
              <w:jc w:val="left"/>
              <w:rPr>
                <w:rFonts w:ascii="宋体" w:hAnsi="宋体" w:eastAsia="宋体" w:cs="宋体"/>
                <w:color w:val="auto"/>
                <w:sz w:val="24"/>
                <w:szCs w:val="24"/>
                <w:lang w:val="zh-CN"/>
              </w:rPr>
            </w:pPr>
          </w:p>
        </w:tc>
      </w:tr>
      <w:tr w14:paraId="68B361AC">
        <w:tblPrEx>
          <w:tblCellMar>
            <w:top w:w="0" w:type="dxa"/>
            <w:left w:w="108" w:type="dxa"/>
            <w:bottom w:w="0" w:type="dxa"/>
            <w:right w:w="108" w:type="dxa"/>
          </w:tblCellMar>
        </w:tblPrEx>
        <w:trPr>
          <w:trHeight w:val="421" w:hRule="atLeast"/>
          <w:jc w:val="center"/>
        </w:trPr>
        <w:tc>
          <w:tcPr>
            <w:tcW w:w="709" w:type="dxa"/>
            <w:tcBorders>
              <w:top w:val="single" w:color="auto" w:sz="4" w:space="0"/>
              <w:left w:val="single" w:color="auto" w:sz="12" w:space="0"/>
              <w:bottom w:val="single" w:color="auto" w:sz="4" w:space="0"/>
              <w:right w:val="single" w:color="auto" w:sz="4" w:space="0"/>
            </w:tcBorders>
            <w:vAlign w:val="center"/>
          </w:tcPr>
          <w:p w14:paraId="338FE322">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133" w:type="dxa"/>
            <w:tcBorders>
              <w:top w:val="single" w:color="auto" w:sz="4" w:space="0"/>
              <w:left w:val="nil"/>
              <w:bottom w:val="single" w:color="auto" w:sz="4" w:space="0"/>
              <w:right w:val="single" w:color="auto" w:sz="4" w:space="0"/>
            </w:tcBorders>
            <w:vAlign w:val="center"/>
          </w:tcPr>
          <w:p w14:paraId="352F3132">
            <w:pPr>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禁止参加</w:t>
            </w:r>
            <w:r>
              <w:rPr>
                <w:rFonts w:hint="eastAsia" w:ascii="宋体" w:hAnsi="宋体" w:eastAsia="宋体" w:cs="宋体"/>
                <w:color w:val="auto"/>
                <w:sz w:val="24"/>
                <w:szCs w:val="24"/>
                <w:lang w:val="en-US" w:eastAsia="zh-CN"/>
              </w:rPr>
              <w:t>本次采购的</w:t>
            </w:r>
            <w:r>
              <w:rPr>
                <w:rFonts w:hint="eastAsia" w:ascii="宋体" w:hAnsi="宋体" w:eastAsia="宋体" w:cs="宋体"/>
                <w:color w:val="auto"/>
                <w:sz w:val="24"/>
                <w:szCs w:val="24"/>
                <w:lang w:val="zh-CN"/>
              </w:rPr>
              <w:t>供应商</w:t>
            </w:r>
          </w:p>
        </w:tc>
        <w:tc>
          <w:tcPr>
            <w:tcW w:w="2987" w:type="dxa"/>
            <w:tcBorders>
              <w:top w:val="single" w:color="auto" w:sz="4" w:space="0"/>
              <w:left w:val="nil"/>
              <w:bottom w:val="single" w:color="auto" w:sz="4" w:space="0"/>
              <w:right w:val="single" w:color="auto" w:sz="4" w:space="0"/>
            </w:tcBorders>
            <w:vAlign w:val="center"/>
          </w:tcPr>
          <w:p w14:paraId="787F157C">
            <w:pPr>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是否招标文件规定的禁止参加本次采购的供应商</w:t>
            </w:r>
          </w:p>
        </w:tc>
        <w:tc>
          <w:tcPr>
            <w:tcW w:w="2234" w:type="dxa"/>
            <w:tcBorders>
              <w:top w:val="single" w:color="auto" w:sz="4" w:space="0"/>
              <w:left w:val="nil"/>
              <w:bottom w:val="single" w:color="auto" w:sz="4" w:space="0"/>
              <w:right w:val="single" w:color="auto" w:sz="12" w:space="0"/>
            </w:tcBorders>
            <w:vAlign w:val="center"/>
          </w:tcPr>
          <w:p w14:paraId="730D5F00">
            <w:pPr>
              <w:jc w:val="left"/>
              <w:rPr>
                <w:rFonts w:ascii="宋体" w:hAnsi="宋体" w:eastAsia="宋体" w:cs="宋体"/>
                <w:color w:val="auto"/>
                <w:sz w:val="24"/>
                <w:szCs w:val="24"/>
                <w:lang w:val="zh-CN"/>
              </w:rPr>
            </w:pPr>
          </w:p>
        </w:tc>
      </w:tr>
      <w:tr w14:paraId="135BE9D4">
        <w:tblPrEx>
          <w:tblCellMar>
            <w:top w:w="0" w:type="dxa"/>
            <w:left w:w="108" w:type="dxa"/>
            <w:bottom w:w="0" w:type="dxa"/>
            <w:right w:w="108" w:type="dxa"/>
          </w:tblCellMar>
        </w:tblPrEx>
        <w:trPr>
          <w:trHeight w:val="605" w:hRule="atLeast"/>
          <w:jc w:val="center"/>
        </w:trPr>
        <w:tc>
          <w:tcPr>
            <w:tcW w:w="709" w:type="dxa"/>
            <w:tcBorders>
              <w:top w:val="single" w:color="auto" w:sz="4" w:space="0"/>
              <w:left w:val="single" w:color="auto" w:sz="12" w:space="0"/>
              <w:bottom w:val="single" w:color="auto" w:sz="12" w:space="0"/>
              <w:right w:val="single" w:color="auto" w:sz="4" w:space="0"/>
            </w:tcBorders>
            <w:vAlign w:val="center"/>
          </w:tcPr>
          <w:p w14:paraId="54618CC3">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结论</w:t>
            </w:r>
          </w:p>
        </w:tc>
        <w:tc>
          <w:tcPr>
            <w:tcW w:w="6120" w:type="dxa"/>
            <w:gridSpan w:val="2"/>
            <w:tcBorders>
              <w:top w:val="single" w:color="auto" w:sz="4" w:space="0"/>
              <w:left w:val="nil"/>
              <w:bottom w:val="single" w:color="auto" w:sz="12" w:space="0"/>
              <w:right w:val="single" w:color="auto" w:sz="4" w:space="0"/>
            </w:tcBorders>
            <w:vAlign w:val="center"/>
          </w:tcPr>
          <w:p w14:paraId="726A7870">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以上内容应全部通过</w:t>
            </w:r>
          </w:p>
        </w:tc>
        <w:tc>
          <w:tcPr>
            <w:tcW w:w="2234" w:type="dxa"/>
            <w:tcBorders>
              <w:top w:val="single" w:color="auto" w:sz="4" w:space="0"/>
              <w:left w:val="nil"/>
              <w:bottom w:val="single" w:color="auto" w:sz="12" w:space="0"/>
              <w:right w:val="single" w:color="auto" w:sz="12" w:space="0"/>
            </w:tcBorders>
            <w:vAlign w:val="center"/>
          </w:tcPr>
          <w:p w14:paraId="08FC3EAA">
            <w:pPr>
              <w:spacing w:line="360" w:lineRule="auto"/>
              <w:jc w:val="center"/>
              <w:rPr>
                <w:rFonts w:ascii="宋体" w:hAnsi="宋体" w:eastAsia="宋体" w:cs="宋体"/>
                <w:b/>
                <w:bCs/>
                <w:color w:val="auto"/>
                <w:sz w:val="24"/>
                <w:szCs w:val="24"/>
              </w:rPr>
            </w:pPr>
          </w:p>
        </w:tc>
      </w:tr>
    </w:tbl>
    <w:p w14:paraId="24E33957">
      <w:pPr>
        <w:spacing w:line="400" w:lineRule="exact"/>
        <w:ind w:firstLine="472" w:firstLineChars="196"/>
        <w:jc w:val="center"/>
        <w:rPr>
          <w:rFonts w:ascii="宋体" w:hAnsi="宋体" w:eastAsia="宋体" w:cs="宋体"/>
          <w:b/>
          <w:bCs/>
          <w:color w:val="auto"/>
          <w:sz w:val="24"/>
        </w:rPr>
      </w:pPr>
      <w:r>
        <w:rPr>
          <w:rFonts w:hint="eastAsia" w:ascii="宋体" w:hAnsi="宋体" w:eastAsia="宋体" w:cs="宋体"/>
          <w:b/>
          <w:bCs/>
          <w:color w:val="auto"/>
          <w:sz w:val="24"/>
        </w:rPr>
        <w:t>符合性审查表</w:t>
      </w:r>
    </w:p>
    <w:tbl>
      <w:tblPr>
        <w:tblStyle w:val="28"/>
        <w:tblW w:w="9085" w:type="dxa"/>
        <w:jc w:val="center"/>
        <w:tblLayout w:type="fixed"/>
        <w:tblCellMar>
          <w:top w:w="0" w:type="dxa"/>
          <w:left w:w="108" w:type="dxa"/>
          <w:bottom w:w="0" w:type="dxa"/>
          <w:right w:w="108" w:type="dxa"/>
        </w:tblCellMar>
      </w:tblPr>
      <w:tblGrid>
        <w:gridCol w:w="738"/>
        <w:gridCol w:w="2927"/>
        <w:gridCol w:w="3811"/>
        <w:gridCol w:w="1609"/>
      </w:tblGrid>
      <w:tr w14:paraId="498B4894">
        <w:tblPrEx>
          <w:tblCellMar>
            <w:top w:w="0" w:type="dxa"/>
            <w:left w:w="108" w:type="dxa"/>
            <w:bottom w:w="0" w:type="dxa"/>
            <w:right w:w="108" w:type="dxa"/>
          </w:tblCellMar>
        </w:tblPrEx>
        <w:trPr>
          <w:trHeight w:val="573" w:hRule="atLeast"/>
          <w:jc w:val="center"/>
        </w:trPr>
        <w:tc>
          <w:tcPr>
            <w:tcW w:w="738" w:type="dxa"/>
            <w:tcBorders>
              <w:top w:val="single" w:color="auto" w:sz="12" w:space="0"/>
              <w:left w:val="single" w:color="auto" w:sz="12" w:space="0"/>
              <w:bottom w:val="single" w:color="auto" w:sz="4" w:space="0"/>
              <w:right w:val="single" w:color="auto" w:sz="4" w:space="0"/>
            </w:tcBorders>
            <w:vAlign w:val="center"/>
          </w:tcPr>
          <w:p w14:paraId="09A3A17F">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927" w:type="dxa"/>
            <w:tcBorders>
              <w:top w:val="single" w:color="auto" w:sz="12" w:space="0"/>
              <w:left w:val="nil"/>
              <w:bottom w:val="single" w:color="auto" w:sz="4" w:space="0"/>
              <w:right w:val="single" w:color="auto" w:sz="4" w:space="0"/>
            </w:tcBorders>
            <w:vAlign w:val="center"/>
          </w:tcPr>
          <w:p w14:paraId="103E6A0C">
            <w:pPr>
              <w:spacing w:before="156" w:beforeLines="50" w:after="156" w:afterLines="50" w:line="360" w:lineRule="auto"/>
              <w:ind w:firstLine="361" w:firstLineChars="150"/>
              <w:jc w:val="center"/>
              <w:rPr>
                <w:rFonts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3811" w:type="dxa"/>
            <w:tcBorders>
              <w:top w:val="single" w:color="auto" w:sz="12" w:space="0"/>
              <w:left w:val="nil"/>
              <w:bottom w:val="single" w:color="auto" w:sz="4" w:space="0"/>
              <w:right w:val="single" w:color="auto" w:sz="4" w:space="0"/>
            </w:tcBorders>
            <w:vAlign w:val="center"/>
          </w:tcPr>
          <w:p w14:paraId="29EF4344">
            <w:pPr>
              <w:spacing w:before="156" w:beforeLines="50" w:after="156" w:afterLines="50"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609" w:type="dxa"/>
            <w:tcBorders>
              <w:top w:val="single" w:color="auto" w:sz="12" w:space="0"/>
              <w:left w:val="nil"/>
              <w:bottom w:val="single" w:color="auto" w:sz="4" w:space="0"/>
              <w:right w:val="single" w:color="auto" w:sz="12" w:space="0"/>
            </w:tcBorders>
            <w:vAlign w:val="center"/>
          </w:tcPr>
          <w:p w14:paraId="2F695CCD">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6539E1BB">
        <w:tblPrEx>
          <w:tblCellMar>
            <w:top w:w="0" w:type="dxa"/>
            <w:left w:w="108" w:type="dxa"/>
            <w:bottom w:w="0" w:type="dxa"/>
            <w:right w:w="108" w:type="dxa"/>
          </w:tblCellMar>
        </w:tblPrEx>
        <w:trPr>
          <w:trHeight w:val="753" w:hRule="atLeast"/>
          <w:jc w:val="center"/>
        </w:trPr>
        <w:tc>
          <w:tcPr>
            <w:tcW w:w="738" w:type="dxa"/>
            <w:tcBorders>
              <w:top w:val="single" w:color="auto" w:sz="4" w:space="0"/>
              <w:left w:val="single" w:color="auto" w:sz="12" w:space="0"/>
              <w:bottom w:val="single" w:color="auto" w:sz="4" w:space="0"/>
              <w:right w:val="single" w:color="auto" w:sz="4" w:space="0"/>
            </w:tcBorders>
            <w:vAlign w:val="center"/>
          </w:tcPr>
          <w:p w14:paraId="0029B7E0">
            <w:pPr>
              <w:spacing w:line="360" w:lineRule="auto"/>
              <w:ind w:firstLine="240" w:firstLineChars="10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2927" w:type="dxa"/>
            <w:tcBorders>
              <w:top w:val="single" w:color="auto" w:sz="4" w:space="0"/>
              <w:left w:val="nil"/>
              <w:bottom w:val="single" w:color="auto" w:sz="4" w:space="0"/>
              <w:right w:val="single" w:color="auto" w:sz="4" w:space="0"/>
            </w:tcBorders>
            <w:vAlign w:val="center"/>
          </w:tcPr>
          <w:p w14:paraId="04D3878E">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rPr>
              <w:t>投标应答</w:t>
            </w:r>
          </w:p>
        </w:tc>
        <w:tc>
          <w:tcPr>
            <w:tcW w:w="3811" w:type="dxa"/>
            <w:tcBorders>
              <w:top w:val="single" w:color="auto" w:sz="4" w:space="0"/>
              <w:left w:val="nil"/>
              <w:bottom w:val="single" w:color="auto" w:sz="4" w:space="0"/>
              <w:right w:val="single" w:color="auto" w:sz="4" w:space="0"/>
            </w:tcBorders>
            <w:vAlign w:val="center"/>
          </w:tcPr>
          <w:p w14:paraId="5551C537">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投标应答内容是否完全响应招标文件的实质性要求</w:t>
            </w:r>
          </w:p>
        </w:tc>
        <w:tc>
          <w:tcPr>
            <w:tcW w:w="1609" w:type="dxa"/>
            <w:tcBorders>
              <w:top w:val="nil"/>
              <w:left w:val="nil"/>
              <w:bottom w:val="single" w:color="auto" w:sz="4" w:space="0"/>
              <w:right w:val="single" w:color="auto" w:sz="12" w:space="0"/>
            </w:tcBorders>
            <w:vAlign w:val="center"/>
          </w:tcPr>
          <w:p w14:paraId="485087DD">
            <w:pPr>
              <w:spacing w:line="360" w:lineRule="auto"/>
              <w:jc w:val="left"/>
              <w:rPr>
                <w:rFonts w:ascii="宋体" w:hAnsi="宋体" w:eastAsia="宋体" w:cs="宋体"/>
                <w:color w:val="auto"/>
                <w:sz w:val="24"/>
                <w:szCs w:val="24"/>
                <w:lang w:val="zh-CN"/>
              </w:rPr>
            </w:pPr>
          </w:p>
        </w:tc>
      </w:tr>
      <w:tr w14:paraId="5BE07211">
        <w:tblPrEx>
          <w:tblCellMar>
            <w:top w:w="0" w:type="dxa"/>
            <w:left w:w="108" w:type="dxa"/>
            <w:bottom w:w="0" w:type="dxa"/>
            <w:right w:w="108" w:type="dxa"/>
          </w:tblCellMar>
        </w:tblPrEx>
        <w:trPr>
          <w:trHeight w:val="753" w:hRule="atLeast"/>
          <w:jc w:val="center"/>
        </w:trPr>
        <w:tc>
          <w:tcPr>
            <w:tcW w:w="738" w:type="dxa"/>
            <w:tcBorders>
              <w:top w:val="single" w:color="auto" w:sz="4" w:space="0"/>
              <w:left w:val="single" w:color="auto" w:sz="12" w:space="0"/>
              <w:bottom w:val="single" w:color="auto" w:sz="4" w:space="0"/>
              <w:right w:val="single" w:color="auto" w:sz="4" w:space="0"/>
            </w:tcBorders>
            <w:vAlign w:val="center"/>
          </w:tcPr>
          <w:p w14:paraId="0B9430F8">
            <w:pPr>
              <w:spacing w:line="360" w:lineRule="auto"/>
              <w:ind w:firstLine="240" w:firstLineChars="10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2927" w:type="dxa"/>
            <w:tcBorders>
              <w:top w:val="single" w:color="auto" w:sz="4" w:space="0"/>
              <w:left w:val="nil"/>
              <w:bottom w:val="single" w:color="auto" w:sz="4" w:space="0"/>
              <w:right w:val="single" w:color="auto" w:sz="4" w:space="0"/>
            </w:tcBorders>
            <w:vAlign w:val="center"/>
          </w:tcPr>
          <w:p w14:paraId="38767203">
            <w:pPr>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投标文件</w:t>
            </w:r>
            <w:r>
              <w:rPr>
                <w:rFonts w:hint="eastAsia" w:ascii="宋体" w:hAnsi="宋体" w:eastAsia="宋体" w:cs="宋体"/>
                <w:color w:val="auto"/>
                <w:sz w:val="24"/>
                <w:szCs w:val="24"/>
              </w:rPr>
              <w:t>份数</w:t>
            </w:r>
          </w:p>
        </w:tc>
        <w:tc>
          <w:tcPr>
            <w:tcW w:w="3811" w:type="dxa"/>
            <w:tcBorders>
              <w:top w:val="single" w:color="auto" w:sz="4" w:space="0"/>
              <w:left w:val="nil"/>
              <w:bottom w:val="single" w:color="auto" w:sz="4" w:space="0"/>
              <w:right w:val="single" w:color="auto" w:sz="4" w:space="0"/>
            </w:tcBorders>
            <w:vAlign w:val="center"/>
          </w:tcPr>
          <w:p w14:paraId="1C487261">
            <w:pPr>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投标文件</w:t>
            </w:r>
            <w:r>
              <w:rPr>
                <w:rFonts w:hint="eastAsia" w:ascii="宋体" w:hAnsi="宋体" w:eastAsia="宋体" w:cs="宋体"/>
                <w:color w:val="auto"/>
                <w:sz w:val="24"/>
                <w:szCs w:val="24"/>
              </w:rPr>
              <w:t>份数</w:t>
            </w:r>
            <w:r>
              <w:rPr>
                <w:rFonts w:hint="eastAsia" w:ascii="宋体" w:hAnsi="宋体" w:eastAsia="宋体" w:cs="宋体"/>
                <w:color w:val="auto"/>
                <w:sz w:val="24"/>
                <w:szCs w:val="24"/>
                <w:lang w:val="zh-CN"/>
              </w:rPr>
              <w:t>是否按照招标文件要求提交。</w:t>
            </w:r>
          </w:p>
        </w:tc>
        <w:tc>
          <w:tcPr>
            <w:tcW w:w="1609" w:type="dxa"/>
            <w:tcBorders>
              <w:top w:val="nil"/>
              <w:left w:val="nil"/>
              <w:bottom w:val="single" w:color="auto" w:sz="4" w:space="0"/>
              <w:right w:val="single" w:color="auto" w:sz="12" w:space="0"/>
            </w:tcBorders>
            <w:vAlign w:val="center"/>
          </w:tcPr>
          <w:p w14:paraId="380B8590">
            <w:pPr>
              <w:spacing w:line="360" w:lineRule="auto"/>
              <w:jc w:val="left"/>
              <w:rPr>
                <w:rFonts w:ascii="宋体" w:hAnsi="宋体" w:eastAsia="宋体" w:cs="宋体"/>
                <w:color w:val="auto"/>
                <w:sz w:val="24"/>
                <w:szCs w:val="24"/>
                <w:lang w:val="zh-CN"/>
              </w:rPr>
            </w:pPr>
          </w:p>
        </w:tc>
      </w:tr>
      <w:tr w14:paraId="7D3CA455">
        <w:tblPrEx>
          <w:tblCellMar>
            <w:top w:w="0" w:type="dxa"/>
            <w:left w:w="108" w:type="dxa"/>
            <w:bottom w:w="0" w:type="dxa"/>
            <w:right w:w="108" w:type="dxa"/>
          </w:tblCellMar>
        </w:tblPrEx>
        <w:trPr>
          <w:trHeight w:val="753" w:hRule="atLeast"/>
          <w:jc w:val="center"/>
        </w:trPr>
        <w:tc>
          <w:tcPr>
            <w:tcW w:w="738" w:type="dxa"/>
            <w:tcBorders>
              <w:top w:val="single" w:color="auto" w:sz="4" w:space="0"/>
              <w:left w:val="single" w:color="auto" w:sz="12" w:space="0"/>
              <w:bottom w:val="single" w:color="auto" w:sz="4" w:space="0"/>
              <w:right w:val="single" w:color="auto" w:sz="4" w:space="0"/>
            </w:tcBorders>
            <w:vAlign w:val="center"/>
          </w:tcPr>
          <w:p w14:paraId="7EDF3194">
            <w:pPr>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rPr>
              <w:t>3</w:t>
            </w:r>
          </w:p>
        </w:tc>
        <w:tc>
          <w:tcPr>
            <w:tcW w:w="2927" w:type="dxa"/>
            <w:tcBorders>
              <w:top w:val="single" w:color="auto" w:sz="4" w:space="0"/>
              <w:left w:val="nil"/>
              <w:bottom w:val="single" w:color="auto" w:sz="4" w:space="0"/>
              <w:right w:val="single" w:color="auto" w:sz="4" w:space="0"/>
            </w:tcBorders>
            <w:vAlign w:val="center"/>
          </w:tcPr>
          <w:p w14:paraId="1A647B8F">
            <w:pPr>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投标文件签字、盖章</w:t>
            </w:r>
          </w:p>
        </w:tc>
        <w:tc>
          <w:tcPr>
            <w:tcW w:w="3811" w:type="dxa"/>
            <w:tcBorders>
              <w:top w:val="single" w:color="auto" w:sz="4" w:space="0"/>
              <w:left w:val="nil"/>
              <w:bottom w:val="single" w:color="auto" w:sz="4" w:space="0"/>
              <w:right w:val="single" w:color="auto" w:sz="4" w:space="0"/>
            </w:tcBorders>
            <w:vAlign w:val="center"/>
          </w:tcPr>
          <w:p w14:paraId="5D871F53">
            <w:pPr>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投标文件签字、盖章是否符合招标文件要求。</w:t>
            </w:r>
          </w:p>
        </w:tc>
        <w:tc>
          <w:tcPr>
            <w:tcW w:w="1609" w:type="dxa"/>
            <w:tcBorders>
              <w:top w:val="nil"/>
              <w:left w:val="nil"/>
              <w:bottom w:val="single" w:color="auto" w:sz="4" w:space="0"/>
              <w:right w:val="single" w:color="auto" w:sz="12" w:space="0"/>
            </w:tcBorders>
            <w:vAlign w:val="center"/>
          </w:tcPr>
          <w:p w14:paraId="3560CA68">
            <w:pPr>
              <w:spacing w:line="360" w:lineRule="auto"/>
              <w:jc w:val="left"/>
              <w:rPr>
                <w:rFonts w:ascii="宋体" w:hAnsi="宋体" w:eastAsia="宋体" w:cs="宋体"/>
                <w:color w:val="auto"/>
                <w:sz w:val="24"/>
                <w:szCs w:val="24"/>
                <w:lang w:val="zh-CN"/>
              </w:rPr>
            </w:pPr>
          </w:p>
        </w:tc>
      </w:tr>
      <w:tr w14:paraId="23FAEC00">
        <w:tblPrEx>
          <w:tblCellMar>
            <w:top w:w="0" w:type="dxa"/>
            <w:left w:w="108" w:type="dxa"/>
            <w:bottom w:w="0" w:type="dxa"/>
            <w:right w:w="108" w:type="dxa"/>
          </w:tblCellMar>
        </w:tblPrEx>
        <w:trPr>
          <w:trHeight w:val="753" w:hRule="atLeast"/>
          <w:jc w:val="center"/>
        </w:trPr>
        <w:tc>
          <w:tcPr>
            <w:tcW w:w="738" w:type="dxa"/>
            <w:tcBorders>
              <w:top w:val="single" w:color="auto" w:sz="4" w:space="0"/>
              <w:left w:val="single" w:color="auto" w:sz="12" w:space="0"/>
              <w:bottom w:val="single" w:color="auto" w:sz="4" w:space="0"/>
              <w:right w:val="single" w:color="auto" w:sz="4" w:space="0"/>
            </w:tcBorders>
            <w:vAlign w:val="center"/>
          </w:tcPr>
          <w:p w14:paraId="6E5F3F78">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2927" w:type="dxa"/>
            <w:tcBorders>
              <w:top w:val="single" w:color="auto" w:sz="4" w:space="0"/>
              <w:left w:val="nil"/>
              <w:bottom w:val="single" w:color="auto" w:sz="4" w:space="0"/>
              <w:right w:val="single" w:color="auto" w:sz="4" w:space="0"/>
            </w:tcBorders>
            <w:vAlign w:val="center"/>
          </w:tcPr>
          <w:p w14:paraId="08F3001C">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投标报价</w:t>
            </w:r>
          </w:p>
        </w:tc>
        <w:tc>
          <w:tcPr>
            <w:tcW w:w="3811" w:type="dxa"/>
            <w:tcBorders>
              <w:top w:val="single" w:color="auto" w:sz="4" w:space="0"/>
              <w:left w:val="nil"/>
              <w:bottom w:val="single" w:color="auto" w:sz="4" w:space="0"/>
              <w:right w:val="single" w:color="auto" w:sz="4" w:space="0"/>
            </w:tcBorders>
            <w:vAlign w:val="center"/>
          </w:tcPr>
          <w:p w14:paraId="0281201B">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是否超过最高限价。</w:t>
            </w:r>
          </w:p>
        </w:tc>
        <w:tc>
          <w:tcPr>
            <w:tcW w:w="1609" w:type="dxa"/>
            <w:tcBorders>
              <w:top w:val="nil"/>
              <w:left w:val="nil"/>
              <w:bottom w:val="single" w:color="auto" w:sz="4" w:space="0"/>
              <w:right w:val="single" w:color="auto" w:sz="12" w:space="0"/>
            </w:tcBorders>
            <w:vAlign w:val="center"/>
          </w:tcPr>
          <w:p w14:paraId="263CF628">
            <w:pPr>
              <w:spacing w:line="360" w:lineRule="auto"/>
              <w:jc w:val="left"/>
              <w:rPr>
                <w:rFonts w:ascii="宋体" w:hAnsi="宋体" w:eastAsia="宋体" w:cs="宋体"/>
                <w:color w:val="auto"/>
                <w:sz w:val="24"/>
                <w:szCs w:val="24"/>
                <w:lang w:val="zh-CN"/>
              </w:rPr>
            </w:pPr>
          </w:p>
        </w:tc>
      </w:tr>
      <w:tr w14:paraId="42F7760C">
        <w:tblPrEx>
          <w:tblCellMar>
            <w:top w:w="0" w:type="dxa"/>
            <w:left w:w="108" w:type="dxa"/>
            <w:bottom w:w="0" w:type="dxa"/>
            <w:right w:w="108" w:type="dxa"/>
          </w:tblCellMar>
        </w:tblPrEx>
        <w:trPr>
          <w:trHeight w:val="605" w:hRule="atLeast"/>
          <w:jc w:val="center"/>
        </w:trPr>
        <w:tc>
          <w:tcPr>
            <w:tcW w:w="738" w:type="dxa"/>
            <w:tcBorders>
              <w:top w:val="single" w:color="auto" w:sz="4" w:space="0"/>
              <w:left w:val="single" w:color="auto" w:sz="12" w:space="0"/>
              <w:bottom w:val="single" w:color="auto" w:sz="12" w:space="0"/>
              <w:right w:val="single" w:color="auto" w:sz="4" w:space="0"/>
            </w:tcBorders>
            <w:vAlign w:val="center"/>
          </w:tcPr>
          <w:p w14:paraId="7A79589D">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结论</w:t>
            </w:r>
          </w:p>
        </w:tc>
        <w:tc>
          <w:tcPr>
            <w:tcW w:w="6738" w:type="dxa"/>
            <w:gridSpan w:val="2"/>
            <w:tcBorders>
              <w:top w:val="single" w:color="auto" w:sz="4" w:space="0"/>
              <w:left w:val="nil"/>
              <w:bottom w:val="single" w:color="auto" w:sz="12" w:space="0"/>
              <w:right w:val="single" w:color="auto" w:sz="4" w:space="0"/>
            </w:tcBorders>
            <w:vAlign w:val="center"/>
          </w:tcPr>
          <w:p w14:paraId="061F2DC6">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以上内容应全部通过</w:t>
            </w:r>
          </w:p>
        </w:tc>
        <w:tc>
          <w:tcPr>
            <w:tcW w:w="1609" w:type="dxa"/>
            <w:tcBorders>
              <w:top w:val="single" w:color="auto" w:sz="4" w:space="0"/>
              <w:left w:val="nil"/>
              <w:bottom w:val="single" w:color="auto" w:sz="12" w:space="0"/>
              <w:right w:val="single" w:color="auto" w:sz="12" w:space="0"/>
            </w:tcBorders>
            <w:vAlign w:val="center"/>
          </w:tcPr>
          <w:p w14:paraId="374266CE">
            <w:pPr>
              <w:spacing w:line="360" w:lineRule="auto"/>
              <w:jc w:val="center"/>
              <w:rPr>
                <w:rFonts w:ascii="宋体" w:hAnsi="宋体" w:eastAsia="宋体" w:cs="宋体"/>
                <w:b/>
                <w:bCs/>
                <w:color w:val="auto"/>
                <w:sz w:val="24"/>
                <w:szCs w:val="24"/>
              </w:rPr>
            </w:pPr>
          </w:p>
        </w:tc>
      </w:tr>
    </w:tbl>
    <w:p w14:paraId="636A01E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2.4最后确定供应商。评审小组应当根据综合评分情况，按照评审得分由高到低顺序依次推荐3家成交候选供应商，并编写评审报告。评审得分相同的，按照投标报价由低到高的顺序推荐。评审得分且最后报价相同的，按照技术指标优劣顺序推荐。评审得分且最后报价且技术指标分项得分均相同的，成交候选供应商并列。</w:t>
      </w:r>
    </w:p>
    <w:p w14:paraId="2945A674">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2.5评审小组复核。评审小组评分汇总结束后，评审小组应当进行评审复核，对拟推荐为成交候选供应商的、报价最低的、供应商资格审查未通过的、供应商投标文件作无效处理的重点复核。</w:t>
      </w:r>
    </w:p>
    <w:p w14:paraId="60BBA6D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2.6采购组织单位现场复核评审结果。</w:t>
      </w:r>
    </w:p>
    <w:p w14:paraId="24A52391">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2.6.1评审结果汇总完成后，评审小组拟出具评审报告前，采购人/采购代理机构应当组织2名及以上的本单位工作人员，在采购现场监督人员的监督之下进行复核，存在下列情形之一的，采购人/采购代理机构应当根据情况书面建议评审小组现场修改评审结果：</w:t>
      </w:r>
    </w:p>
    <w:p w14:paraId="3895EFDC">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（1）资格性审查认定错误的；</w:t>
      </w:r>
    </w:p>
    <w:p w14:paraId="442FB3F5">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（2）分值汇总计算错误的；</w:t>
      </w:r>
    </w:p>
    <w:p w14:paraId="0D41551C">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（3）分项评分超出评分标准范围的；</w:t>
      </w:r>
    </w:p>
    <w:p w14:paraId="1D89551B">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（4）客观评分不一致的。</w:t>
      </w:r>
    </w:p>
    <w:p w14:paraId="1342B87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存在本条上述情形的，由评审小组自主决定是否采纳采购人/采购代理机构的书面建议，并承担独立评审责任。评审小组采纳采购人/采购代理机构书面建议的，应当按照规定现场修改评审结果或者重新评审，并在评审报告中详细记载有关事宜；不采纳采购人/采购代理机构书面建议的，应当书面说明理由。</w:t>
      </w:r>
    </w:p>
    <w:p w14:paraId="0617470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采购人/采购代理机构复核过程中，评审小组成员不得离开评审现场。</w:t>
      </w:r>
    </w:p>
    <w:p w14:paraId="4D818CB5">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2.6.2有下列情形之一的，不得现场修改评审结果：</w:t>
      </w:r>
    </w:p>
    <w:p w14:paraId="1D5A96B4">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（1）评审小组已经出具评审报告并且离开评审现场的；</w:t>
      </w:r>
    </w:p>
    <w:p w14:paraId="17A5610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（2）采购人/采购代理机构现场复核时，复核工作人员数量不足的；</w:t>
      </w:r>
    </w:p>
    <w:p w14:paraId="33BB7FA2">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（3）采购人/采购代理机构现场复核时，没有采购监督人员现场监督的；</w:t>
      </w:r>
    </w:p>
    <w:p w14:paraId="0D99BD25">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（4）采购人/采购代理机构现场复核内容超出规定范围的；</w:t>
      </w:r>
    </w:p>
    <w:p w14:paraId="5B2D7330">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（5）采购人/采购代理机构未提供书面建议的。</w:t>
      </w:r>
    </w:p>
    <w:p w14:paraId="6AA07CDD">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2.7编写评审报告。评审小组推荐成交候选供应商后，应向采购人/采购代理机构出具评审报告。评审报告应当包括以下主要内容：</w:t>
      </w:r>
    </w:p>
    <w:p w14:paraId="5B2CEAD4">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（1）邀请供应商参加采购活动的具体方式和相关情况；</w:t>
      </w:r>
    </w:p>
    <w:p w14:paraId="13294D0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（2）投标文件开启日期和地点；</w:t>
      </w:r>
    </w:p>
    <w:p w14:paraId="0D374C0B">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（3）获取招标文件的供应商名单和评审小组成员名单；</w:t>
      </w:r>
    </w:p>
    <w:p w14:paraId="6F9B5E6D">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（4）评审情况记录和说明，包括对供应商的资格性审查情况、符合性审查情况等；</w:t>
      </w:r>
    </w:p>
    <w:p w14:paraId="7C3DEB3C">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（5）成交候选供应商的排序名单。</w:t>
      </w:r>
    </w:p>
    <w:p w14:paraId="5AA258A1">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评审报告应当由评审小组全体人员签字认可，并由现场监督人员复核签字。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19984A0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2.8评审异议处理规则。在评审过程中，评审小组成员对投标文件是否符合招标文件规定存在争议的，应当以少数服从多数的原则处理，但不违背招标文件规定。有不同意见的评审小组成员认为认定过程和结果不符合法律法规或者招标文件规定的，应当在评审报告中予以反映。</w:t>
      </w:r>
    </w:p>
    <w:p w14:paraId="48BB17B4">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2.9供应商澄清、说明</w:t>
      </w:r>
    </w:p>
    <w:p w14:paraId="5ABF29D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2.9.1评审小组在对投标文件的有效性、完整性和响应程度进行审查时，可以要求供应商对投标文件中含义不明确、同类问题表述不一致或者有明显文字和计算错误的内容等作出必要的澄清、说明或者更正。供应商的澄清、说明或者更正不得超出投标文件的范围或者改变投标文件的实质性内容。</w:t>
      </w:r>
    </w:p>
    <w:p w14:paraId="15FF3A3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2.9.2评审小组要求供应商澄清、说明或者更正投标文件应当以书面形式作出。供应商的澄清、说明或者更正应当由法定代表人/主要负责人/本人或其授权代表签字或者加盖公章。</w:t>
      </w:r>
    </w:p>
    <w:p w14:paraId="6DFD261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2.10终止招标采购活动。</w:t>
      </w:r>
    </w:p>
    <w:p w14:paraId="07E5BE95">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出现下列情形之一的，采购人或者采购代理机构应当终止招标采购活动，发布项目终止公告并说明原因，重新开展采购活动：</w:t>
      </w:r>
    </w:p>
    <w:p w14:paraId="05A22352">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（1）因情况变化，不再符合规定的招标采购方式适用情形的；</w:t>
      </w:r>
    </w:p>
    <w:p w14:paraId="3CEB232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654D336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（3）在采购过程中符合要求的供应商或者报价未超过采购预算的供应商不足3家的。</w:t>
      </w:r>
    </w:p>
    <w:p w14:paraId="02382E9D">
      <w:pPr>
        <w:pStyle w:val="6"/>
        <w:spacing w:before="200" w:after="200" w:line="240" w:lineRule="auto"/>
        <w:rPr>
          <w:rFonts w:ascii="宋体" w:hAnsi="宋体" w:cs="宋体"/>
          <w:color w:val="auto"/>
          <w:sz w:val="24"/>
          <w:szCs w:val="24"/>
        </w:rPr>
      </w:pPr>
      <w:bookmarkStart w:id="139" w:name="_Toc12984512"/>
      <w:r>
        <w:rPr>
          <w:rFonts w:hint="eastAsia" w:ascii="宋体" w:hAnsi="宋体" w:cs="宋体"/>
          <w:color w:val="auto"/>
          <w:sz w:val="24"/>
          <w:szCs w:val="24"/>
        </w:rPr>
        <w:t>3.综合评分</w:t>
      </w:r>
      <w:bookmarkEnd w:id="139"/>
    </w:p>
    <w:p w14:paraId="2C2CFD6D">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3.1本次综合评分的因素是：详见综合评分明细表；</w:t>
      </w:r>
    </w:p>
    <w:p w14:paraId="30683B09">
      <w:pPr>
        <w:spacing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3.2综合评分明细表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均为共同评审</w:t>
      </w:r>
      <w:r>
        <w:rPr>
          <w:rFonts w:hint="eastAsia" w:ascii="宋体" w:hAnsi="宋体" w:eastAsia="宋体" w:cs="宋体"/>
          <w:color w:val="auto"/>
          <w:sz w:val="24"/>
          <w:szCs w:val="24"/>
          <w:lang w:eastAsia="zh-CN"/>
        </w:rPr>
        <w:t>）</w:t>
      </w:r>
    </w:p>
    <w:p w14:paraId="221C3085">
      <w:pPr>
        <w:spacing w:line="460" w:lineRule="exact"/>
        <w:ind w:firstLine="482" w:firstLineChars="200"/>
        <w:jc w:val="center"/>
        <w:rPr>
          <w:rFonts w:ascii="宋体" w:hAnsi="宋体" w:eastAsia="宋体" w:cs="宋体"/>
          <w:b/>
          <w:color w:val="auto"/>
          <w:sz w:val="24"/>
          <w:szCs w:val="24"/>
        </w:rPr>
      </w:pPr>
      <w:r>
        <w:rPr>
          <w:rFonts w:hint="eastAsia" w:ascii="宋体" w:hAnsi="宋体" w:eastAsia="宋体" w:cs="宋体"/>
          <w:b/>
          <w:color w:val="auto"/>
          <w:sz w:val="24"/>
          <w:szCs w:val="24"/>
        </w:rPr>
        <w:t>综合评分明细表</w:t>
      </w:r>
    </w:p>
    <w:tbl>
      <w:tblPr>
        <w:tblStyle w:val="28"/>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0"/>
        <w:gridCol w:w="535"/>
        <w:gridCol w:w="4256"/>
        <w:gridCol w:w="1732"/>
      </w:tblGrid>
      <w:tr w14:paraId="2C86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4641F96">
            <w:pPr>
              <w:spacing w:line="276" w:lineRule="auto"/>
              <w:jc w:val="center"/>
              <w:rPr>
                <w:rFonts w:ascii="宋体" w:hAnsi="宋体"/>
                <w:b/>
                <w:color w:val="auto"/>
                <w:szCs w:val="21"/>
              </w:rPr>
            </w:pPr>
            <w:r>
              <w:rPr>
                <w:rFonts w:hint="eastAsia" w:ascii="宋体" w:hAnsi="宋体"/>
                <w:b/>
                <w:color w:val="auto"/>
                <w:szCs w:val="21"/>
              </w:rPr>
              <w:t>序号</w:t>
            </w:r>
          </w:p>
        </w:tc>
        <w:tc>
          <w:tcPr>
            <w:tcW w:w="2300" w:type="dxa"/>
            <w:vAlign w:val="center"/>
          </w:tcPr>
          <w:p w14:paraId="317BBE60">
            <w:pPr>
              <w:spacing w:line="276" w:lineRule="auto"/>
              <w:jc w:val="center"/>
              <w:rPr>
                <w:rFonts w:ascii="宋体" w:hAnsi="宋体"/>
                <w:b/>
                <w:color w:val="auto"/>
                <w:szCs w:val="21"/>
              </w:rPr>
            </w:pPr>
            <w:r>
              <w:rPr>
                <w:rFonts w:hint="eastAsia" w:ascii="宋体" w:hAnsi="宋体"/>
                <w:b/>
                <w:color w:val="auto"/>
                <w:szCs w:val="21"/>
              </w:rPr>
              <w:t>评审内容</w:t>
            </w:r>
          </w:p>
        </w:tc>
        <w:tc>
          <w:tcPr>
            <w:tcW w:w="535" w:type="dxa"/>
            <w:vAlign w:val="center"/>
          </w:tcPr>
          <w:p w14:paraId="51B108F0">
            <w:pPr>
              <w:spacing w:line="276" w:lineRule="auto"/>
              <w:jc w:val="center"/>
              <w:rPr>
                <w:rFonts w:ascii="宋体" w:hAnsi="宋体"/>
                <w:b/>
                <w:color w:val="auto"/>
                <w:szCs w:val="21"/>
              </w:rPr>
            </w:pPr>
            <w:r>
              <w:rPr>
                <w:rFonts w:hint="eastAsia" w:ascii="宋体" w:hAnsi="宋体"/>
                <w:b/>
                <w:color w:val="auto"/>
                <w:szCs w:val="21"/>
              </w:rPr>
              <w:t>分值</w:t>
            </w:r>
          </w:p>
        </w:tc>
        <w:tc>
          <w:tcPr>
            <w:tcW w:w="4256" w:type="dxa"/>
            <w:vAlign w:val="center"/>
          </w:tcPr>
          <w:p w14:paraId="2A3A04E1">
            <w:pPr>
              <w:spacing w:line="276" w:lineRule="auto"/>
              <w:jc w:val="center"/>
              <w:rPr>
                <w:rFonts w:ascii="宋体" w:hAnsi="宋体"/>
                <w:b/>
                <w:color w:val="auto"/>
                <w:szCs w:val="21"/>
              </w:rPr>
            </w:pPr>
            <w:r>
              <w:rPr>
                <w:rFonts w:hint="eastAsia" w:ascii="宋体" w:hAnsi="宋体"/>
                <w:b/>
                <w:color w:val="auto"/>
                <w:szCs w:val="21"/>
              </w:rPr>
              <w:t>评分标准</w:t>
            </w:r>
          </w:p>
        </w:tc>
        <w:tc>
          <w:tcPr>
            <w:tcW w:w="1732" w:type="dxa"/>
            <w:vAlign w:val="center"/>
          </w:tcPr>
          <w:p w14:paraId="567D2E6E">
            <w:pPr>
              <w:spacing w:line="276" w:lineRule="auto"/>
              <w:jc w:val="center"/>
              <w:rPr>
                <w:rFonts w:ascii="宋体" w:hAnsi="宋体"/>
                <w:b/>
                <w:color w:val="auto"/>
                <w:szCs w:val="21"/>
              </w:rPr>
            </w:pPr>
            <w:r>
              <w:rPr>
                <w:rFonts w:hint="eastAsia" w:ascii="宋体" w:hAnsi="宋体"/>
                <w:b/>
                <w:color w:val="auto"/>
                <w:szCs w:val="21"/>
              </w:rPr>
              <w:t>备注</w:t>
            </w:r>
          </w:p>
        </w:tc>
      </w:tr>
      <w:tr w14:paraId="168F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34" w:type="dxa"/>
            <w:vAlign w:val="center"/>
          </w:tcPr>
          <w:p w14:paraId="561279EB">
            <w:pPr>
              <w:spacing w:line="276"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300" w:type="dxa"/>
            <w:vAlign w:val="center"/>
          </w:tcPr>
          <w:p w14:paraId="7B14D75F">
            <w:pPr>
              <w:spacing w:line="276"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投标报价</w:t>
            </w:r>
          </w:p>
          <w:p w14:paraId="3889A697">
            <w:pPr>
              <w:spacing w:line="276"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w:t>
            </w:r>
          </w:p>
        </w:tc>
        <w:tc>
          <w:tcPr>
            <w:tcW w:w="535" w:type="dxa"/>
            <w:vAlign w:val="center"/>
          </w:tcPr>
          <w:p w14:paraId="60BB0050">
            <w:pPr>
              <w:spacing w:line="276"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w:t>
            </w:r>
          </w:p>
        </w:tc>
        <w:tc>
          <w:tcPr>
            <w:tcW w:w="4256" w:type="dxa"/>
          </w:tcPr>
          <w:p w14:paraId="69A5057C">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招标文件</w:t>
            </w:r>
            <w:r>
              <w:rPr>
                <w:rFonts w:hint="eastAsia" w:ascii="宋体" w:hAnsi="宋体" w:eastAsia="宋体" w:cs="宋体"/>
                <w:color w:val="auto"/>
                <w:sz w:val="21"/>
                <w:szCs w:val="21"/>
              </w:rPr>
              <w:t>要求且</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rPr>
              <w:t>最低的有效报价为评价基准价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其价格分</w:t>
            </w:r>
            <w:r>
              <w:rPr>
                <w:rFonts w:hint="eastAsia" w:ascii="宋体" w:hAnsi="宋体" w:eastAsia="宋体" w:cs="宋体"/>
                <w:color w:val="auto"/>
                <w:sz w:val="21"/>
                <w:szCs w:val="21"/>
              </w:rPr>
              <w:t>满分。</w:t>
            </w:r>
            <w:r>
              <w:rPr>
                <w:rFonts w:hint="eastAsia" w:ascii="宋体" w:hAnsi="宋体" w:eastAsia="宋体" w:cs="宋体"/>
                <w:color w:val="auto"/>
                <w:sz w:val="21"/>
                <w:szCs w:val="21"/>
                <w:lang w:val="en-US" w:eastAsia="zh-CN"/>
              </w:rPr>
              <w:t>其他供应商</w:t>
            </w:r>
            <w:r>
              <w:rPr>
                <w:rFonts w:hint="eastAsia" w:ascii="宋体" w:hAnsi="宋体" w:eastAsia="宋体" w:cs="宋体"/>
                <w:color w:val="auto"/>
                <w:sz w:val="21"/>
                <w:szCs w:val="21"/>
              </w:rPr>
              <w:t>报价得分=(基准价／报价)*</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0%*100（保留小数点后两位）。</w:t>
            </w:r>
          </w:p>
        </w:tc>
        <w:tc>
          <w:tcPr>
            <w:tcW w:w="1732" w:type="dxa"/>
            <w:vAlign w:val="center"/>
          </w:tcPr>
          <w:p w14:paraId="2FB4C437">
            <w:pPr>
              <w:spacing w:line="276"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超过最高限价的报价为无效报价。</w:t>
            </w:r>
          </w:p>
        </w:tc>
      </w:tr>
      <w:tr w14:paraId="5809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34" w:type="dxa"/>
            <w:vAlign w:val="center"/>
          </w:tcPr>
          <w:p w14:paraId="7EEE0A25">
            <w:pPr>
              <w:spacing w:line="276"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2300" w:type="dxa"/>
            <w:vAlign w:val="center"/>
          </w:tcPr>
          <w:p w14:paraId="520CAFF2">
            <w:pPr>
              <w:spacing w:line="276"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资质能力</w:t>
            </w:r>
          </w:p>
          <w:p w14:paraId="7F0B9C6C">
            <w:pPr>
              <w:spacing w:line="276"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12%</w:t>
            </w:r>
            <w:r>
              <w:rPr>
                <w:rFonts w:hint="eastAsia" w:ascii="宋体" w:hAnsi="宋体" w:eastAsia="宋体" w:cs="宋体"/>
                <w:bCs/>
                <w:color w:val="auto"/>
                <w:sz w:val="21"/>
                <w:szCs w:val="21"/>
              </w:rPr>
              <w:t>）</w:t>
            </w:r>
          </w:p>
        </w:tc>
        <w:tc>
          <w:tcPr>
            <w:tcW w:w="535" w:type="dxa"/>
            <w:vAlign w:val="center"/>
          </w:tcPr>
          <w:p w14:paraId="2797BE48">
            <w:pPr>
              <w:spacing w:line="276"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12</w:t>
            </w:r>
          </w:p>
        </w:tc>
        <w:tc>
          <w:tcPr>
            <w:tcW w:w="4256" w:type="dxa"/>
            <w:vAlign w:val="center"/>
          </w:tcPr>
          <w:p w14:paraId="51772E73">
            <w:pPr>
              <w:spacing w:line="276" w:lineRule="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供应商具备信息安全管理体系证书（ISO27001），得2分；</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供应商具备信息技术服务管理体系认证证书（ISO20000），得3分；</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3</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供应商具备信息技术符合性证书，运行维护服务三级及以上，得3分；</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4</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供应商具备质量管理体系认证证书（ISO9001），得1分；</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5</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供应商具有云服务信息安全管理体系认证证书（ISO27017）,得3分。</w:t>
            </w:r>
          </w:p>
        </w:tc>
        <w:tc>
          <w:tcPr>
            <w:tcW w:w="1732" w:type="dxa"/>
            <w:vAlign w:val="center"/>
          </w:tcPr>
          <w:p w14:paraId="4C6005FA">
            <w:pPr>
              <w:spacing w:line="276"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提供</w:t>
            </w:r>
            <w:r>
              <w:rPr>
                <w:rFonts w:hint="eastAsia" w:ascii="宋体" w:hAnsi="宋体" w:eastAsia="宋体" w:cs="宋体"/>
                <w:bCs/>
                <w:color w:val="auto"/>
                <w:sz w:val="21"/>
                <w:szCs w:val="21"/>
                <w:lang w:val="en-US" w:eastAsia="zh-CN"/>
              </w:rPr>
              <w:t>相关证书</w:t>
            </w:r>
            <w:r>
              <w:rPr>
                <w:rFonts w:hint="eastAsia" w:ascii="宋体" w:hAnsi="宋体" w:eastAsia="宋体" w:cs="宋体"/>
                <w:bCs/>
                <w:color w:val="auto"/>
                <w:sz w:val="21"/>
                <w:szCs w:val="21"/>
              </w:rPr>
              <w:t>复印件。</w:t>
            </w:r>
          </w:p>
        </w:tc>
      </w:tr>
      <w:tr w14:paraId="5785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4" w:type="dxa"/>
            <w:vAlign w:val="center"/>
          </w:tcPr>
          <w:p w14:paraId="02F676F5">
            <w:pPr>
              <w:spacing w:line="276"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2300" w:type="dxa"/>
            <w:vAlign w:val="center"/>
          </w:tcPr>
          <w:p w14:paraId="72F7827E">
            <w:pPr>
              <w:spacing w:line="276"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项目团队</w:t>
            </w:r>
          </w:p>
          <w:p w14:paraId="7B915901">
            <w:pPr>
              <w:spacing w:line="276"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20%</w:t>
            </w:r>
            <w:r>
              <w:rPr>
                <w:rFonts w:hint="eastAsia" w:ascii="宋体" w:hAnsi="宋体" w:eastAsia="宋体" w:cs="宋体"/>
                <w:bCs/>
                <w:color w:val="auto"/>
                <w:sz w:val="21"/>
                <w:szCs w:val="21"/>
              </w:rPr>
              <w:t>）</w:t>
            </w:r>
          </w:p>
        </w:tc>
        <w:tc>
          <w:tcPr>
            <w:tcW w:w="535" w:type="dxa"/>
            <w:vAlign w:val="center"/>
          </w:tcPr>
          <w:p w14:paraId="38B57A69">
            <w:pPr>
              <w:spacing w:line="276"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20</w:t>
            </w:r>
          </w:p>
        </w:tc>
        <w:tc>
          <w:tcPr>
            <w:tcW w:w="4256" w:type="dxa"/>
          </w:tcPr>
          <w:p w14:paraId="2C67C5E6">
            <w:pPr>
              <w:numPr>
                <w:ilvl w:val="0"/>
                <w:numId w:val="0"/>
              </w:numPr>
              <w:spacing w:line="276" w:lineRule="auto"/>
              <w:ind w:leftChars="0"/>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供应商拟派</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项目经理具有信息系统项目管理师（高级）证书得4分，高级以下不得分；</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供应商项目团队成员同时具有信息技术应用创新专业人员证书、注册信息安全专业人员证书（CISP），每人得4分，最多得8分，不提供不得分；</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3</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供应商项目团队成员参加保密教育培训并获得证书（保密教育培训证书），每人得2分，最多</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rPr>
              <w:t>8分，不提供不得分。</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注：拟派的项目经理及其他人员不得重复。</w:t>
            </w:r>
          </w:p>
        </w:tc>
        <w:tc>
          <w:tcPr>
            <w:tcW w:w="1732" w:type="dxa"/>
            <w:vAlign w:val="center"/>
          </w:tcPr>
          <w:p w14:paraId="71510CFB">
            <w:pPr>
              <w:spacing w:line="276"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提供人员身份证复印件、相关证书</w:t>
            </w:r>
            <w:r>
              <w:rPr>
                <w:rFonts w:hint="eastAsia" w:ascii="宋体" w:hAnsi="宋体" w:eastAsia="宋体" w:cs="宋体"/>
                <w:bCs/>
                <w:color w:val="auto"/>
                <w:sz w:val="21"/>
                <w:szCs w:val="21"/>
                <w:lang w:val="en-US" w:eastAsia="zh-CN"/>
              </w:rPr>
              <w:t>或</w:t>
            </w:r>
            <w:r>
              <w:rPr>
                <w:rFonts w:hint="eastAsia" w:ascii="宋体" w:hAnsi="宋体" w:eastAsia="宋体" w:cs="宋体"/>
                <w:bCs/>
                <w:color w:val="auto"/>
                <w:sz w:val="21"/>
                <w:szCs w:val="21"/>
              </w:rPr>
              <w:t>证明复印件、</w:t>
            </w:r>
            <w:r>
              <w:rPr>
                <w:rFonts w:hint="eastAsia" w:ascii="宋体" w:hAnsi="宋体" w:eastAsia="宋体" w:cs="宋体"/>
                <w:bCs/>
                <w:color w:val="auto"/>
                <w:sz w:val="21"/>
                <w:szCs w:val="21"/>
                <w:lang w:val="en-US" w:eastAsia="zh-CN"/>
              </w:rPr>
              <w:t>社保证明或在职证明</w:t>
            </w:r>
            <w:r>
              <w:rPr>
                <w:rFonts w:hint="eastAsia" w:ascii="宋体" w:hAnsi="宋体" w:eastAsia="宋体" w:cs="宋体"/>
                <w:bCs/>
                <w:color w:val="auto"/>
                <w:sz w:val="21"/>
                <w:szCs w:val="21"/>
              </w:rPr>
              <w:t>。</w:t>
            </w:r>
          </w:p>
        </w:tc>
      </w:tr>
      <w:tr w14:paraId="3AB8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4" w:type="dxa"/>
            <w:vAlign w:val="center"/>
          </w:tcPr>
          <w:p w14:paraId="7DE8AF65">
            <w:pPr>
              <w:spacing w:line="276"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p>
        </w:tc>
        <w:tc>
          <w:tcPr>
            <w:tcW w:w="2300" w:type="dxa"/>
            <w:vAlign w:val="center"/>
          </w:tcPr>
          <w:p w14:paraId="5B0C92F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业绩</w:t>
            </w:r>
          </w:p>
          <w:p w14:paraId="0EFF07D1">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w:t>
            </w:r>
          </w:p>
        </w:tc>
        <w:tc>
          <w:tcPr>
            <w:tcW w:w="535" w:type="dxa"/>
            <w:vAlign w:val="center"/>
          </w:tcPr>
          <w:p w14:paraId="2521D6B2">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10分</w:t>
            </w:r>
          </w:p>
        </w:tc>
        <w:tc>
          <w:tcPr>
            <w:tcW w:w="4256" w:type="dxa"/>
            <w:vAlign w:val="center"/>
          </w:tcPr>
          <w:p w14:paraId="5263EB2F">
            <w:pPr>
              <w:widowControl/>
              <w:rPr>
                <w:rFonts w:hint="eastAsia" w:ascii="宋体" w:hAnsi="宋体" w:eastAsia="宋体" w:cs="宋体"/>
                <w:color w:val="000000"/>
                <w:kern w:val="0"/>
                <w:sz w:val="21"/>
                <w:szCs w:val="21"/>
                <w:lang w:val="en-US" w:eastAsia="zh-CN" w:bidi="ar-SA"/>
              </w:rPr>
            </w:pPr>
            <w:r>
              <w:rPr>
                <w:rFonts w:hint="eastAsia" w:ascii="宋体" w:hAnsi="宋体" w:eastAsia="宋体" w:cs="宋体"/>
                <w:bCs/>
                <w:color w:val="auto"/>
                <w:sz w:val="21"/>
                <w:szCs w:val="21"/>
              </w:rPr>
              <w:t>自2020年1月1日至投标截止日止，供应商</w:t>
            </w:r>
            <w:r>
              <w:rPr>
                <w:rFonts w:hint="eastAsia" w:ascii="宋体" w:hAnsi="宋体" w:eastAsia="宋体" w:cs="宋体"/>
                <w:bCs/>
                <w:color w:val="auto"/>
                <w:sz w:val="21"/>
                <w:szCs w:val="21"/>
                <w:lang w:val="en-US" w:eastAsia="zh-CN"/>
              </w:rPr>
              <w:t>每</w:t>
            </w:r>
            <w:r>
              <w:rPr>
                <w:rFonts w:hint="eastAsia" w:ascii="宋体" w:hAnsi="宋体" w:eastAsia="宋体" w:cs="宋体"/>
                <w:bCs/>
                <w:color w:val="auto"/>
                <w:sz w:val="21"/>
                <w:szCs w:val="21"/>
              </w:rPr>
              <w:t>具有</w:t>
            </w:r>
            <w:r>
              <w:rPr>
                <w:rFonts w:hint="eastAsia" w:ascii="宋体" w:hAnsi="宋体" w:eastAsia="宋体" w:cs="宋体"/>
                <w:bCs/>
                <w:color w:val="auto"/>
                <w:sz w:val="21"/>
                <w:szCs w:val="21"/>
                <w:lang w:val="en-US" w:eastAsia="zh-CN"/>
              </w:rPr>
              <w:t>一个</w:t>
            </w:r>
            <w:r>
              <w:rPr>
                <w:rFonts w:hint="eastAsia" w:ascii="宋体" w:hAnsi="宋体" w:eastAsia="宋体" w:cs="宋体"/>
                <w:bCs/>
                <w:color w:val="auto"/>
                <w:sz w:val="21"/>
                <w:szCs w:val="21"/>
              </w:rPr>
              <w:t>类似业绩(软件开发类)得2.5分，最多得10分。</w:t>
            </w:r>
            <w:r>
              <w:rPr>
                <w:rFonts w:hint="eastAsia" w:ascii="宋体" w:hAnsi="宋体" w:eastAsia="宋体" w:cs="宋体"/>
                <w:bCs/>
                <w:color w:val="auto"/>
                <w:sz w:val="21"/>
                <w:szCs w:val="21"/>
              </w:rPr>
              <w:br w:type="textWrapping"/>
            </w:r>
          </w:p>
        </w:tc>
        <w:tc>
          <w:tcPr>
            <w:tcW w:w="1732" w:type="dxa"/>
            <w:vAlign w:val="center"/>
          </w:tcPr>
          <w:p w14:paraId="2DC99DDE">
            <w:pPr>
              <w:spacing w:line="276" w:lineRule="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提供合同关键页（包含首页、项目名称、金额、服务内容、签章页）或中标（成交）通知书复印件</w:t>
            </w:r>
            <w:r>
              <w:rPr>
                <w:rFonts w:hint="eastAsia" w:ascii="宋体" w:hAnsi="宋体" w:eastAsia="宋体" w:cs="宋体"/>
                <w:bCs/>
                <w:color w:val="auto"/>
                <w:sz w:val="21"/>
                <w:szCs w:val="21"/>
                <w:lang w:eastAsia="zh-CN"/>
              </w:rPr>
              <w:t>。</w:t>
            </w:r>
          </w:p>
        </w:tc>
      </w:tr>
      <w:tr w14:paraId="239C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4" w:type="dxa"/>
            <w:vAlign w:val="center"/>
          </w:tcPr>
          <w:p w14:paraId="29393943">
            <w:pPr>
              <w:spacing w:line="276"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w:t>
            </w:r>
          </w:p>
        </w:tc>
        <w:tc>
          <w:tcPr>
            <w:tcW w:w="2300" w:type="dxa"/>
            <w:vAlign w:val="center"/>
          </w:tcPr>
          <w:p w14:paraId="090EFDCF">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技术参数指标</w:t>
            </w:r>
          </w:p>
          <w:p w14:paraId="1A9410A3">
            <w:pPr>
              <w:pStyle w:val="2"/>
              <w:jc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（30%）</w:t>
            </w:r>
          </w:p>
        </w:tc>
        <w:tc>
          <w:tcPr>
            <w:tcW w:w="535" w:type="dxa"/>
            <w:vAlign w:val="center"/>
          </w:tcPr>
          <w:p w14:paraId="229D9F6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30分</w:t>
            </w:r>
          </w:p>
        </w:tc>
        <w:tc>
          <w:tcPr>
            <w:tcW w:w="4256" w:type="dxa"/>
            <w:vAlign w:val="center"/>
          </w:tcPr>
          <w:p w14:paraId="60E99C20">
            <w:pPr>
              <w:widowControl/>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供应商</w:t>
            </w:r>
            <w:r>
              <w:rPr>
                <w:rFonts w:hint="eastAsia" w:ascii="宋体" w:hAnsi="宋体" w:eastAsia="宋体" w:cs="宋体"/>
                <w:bCs/>
                <w:color w:val="auto"/>
                <w:sz w:val="21"/>
                <w:szCs w:val="21"/>
                <w:lang w:val="en-US" w:eastAsia="zh-CN"/>
              </w:rPr>
              <w:t>提供的货物或服务技术参数</w:t>
            </w:r>
            <w:r>
              <w:rPr>
                <w:rFonts w:hint="eastAsia" w:ascii="宋体" w:hAnsi="宋体" w:eastAsia="宋体" w:cs="宋体"/>
                <w:bCs/>
                <w:color w:val="auto"/>
                <w:sz w:val="21"/>
                <w:szCs w:val="21"/>
              </w:rPr>
              <w:t>完全</w:t>
            </w:r>
            <w:r>
              <w:rPr>
                <w:rFonts w:hint="eastAsia" w:ascii="宋体" w:hAnsi="宋体" w:eastAsia="宋体" w:cs="宋体"/>
                <w:bCs/>
                <w:color w:val="auto"/>
                <w:sz w:val="21"/>
                <w:szCs w:val="21"/>
                <w:lang w:val="en-US" w:eastAsia="zh-CN"/>
              </w:rPr>
              <w:t>满足招标</w:t>
            </w:r>
            <w:r>
              <w:rPr>
                <w:rFonts w:hint="eastAsia" w:ascii="宋体" w:hAnsi="宋体" w:eastAsia="宋体" w:cs="宋体"/>
                <w:bCs/>
                <w:color w:val="auto"/>
                <w:sz w:val="21"/>
                <w:szCs w:val="21"/>
              </w:rPr>
              <w:t>文件第五章</w:t>
            </w:r>
            <w:r>
              <w:rPr>
                <w:rFonts w:hint="eastAsia" w:ascii="宋体" w:hAnsi="宋体" w:eastAsia="宋体" w:cs="宋体"/>
                <w:bCs/>
                <w:color w:val="auto"/>
                <w:sz w:val="21"/>
                <w:szCs w:val="21"/>
                <w:lang w:val="en-US" w:eastAsia="zh-CN"/>
              </w:rPr>
              <w:t>采购内容中</w:t>
            </w:r>
            <w:r>
              <w:rPr>
                <w:rFonts w:hint="eastAsia" w:ascii="宋体" w:hAnsi="宋体" w:eastAsia="宋体" w:cs="宋体"/>
                <w:bCs/>
                <w:color w:val="auto"/>
                <w:sz w:val="21"/>
                <w:szCs w:val="21"/>
              </w:rPr>
              <w:t>技术</w:t>
            </w:r>
            <w:r>
              <w:rPr>
                <w:rFonts w:hint="eastAsia" w:ascii="宋体" w:hAnsi="宋体" w:eastAsia="宋体" w:cs="宋体"/>
                <w:bCs/>
                <w:color w:val="auto"/>
                <w:sz w:val="21"/>
                <w:szCs w:val="21"/>
                <w:lang w:val="en-US" w:eastAsia="zh-CN"/>
              </w:rPr>
              <w:t>参数</w:t>
            </w:r>
            <w:r>
              <w:rPr>
                <w:rFonts w:hint="eastAsia" w:ascii="宋体" w:hAnsi="宋体" w:eastAsia="宋体" w:cs="宋体"/>
                <w:bCs/>
                <w:color w:val="auto"/>
                <w:sz w:val="21"/>
                <w:szCs w:val="21"/>
              </w:rPr>
              <w:t>要求的得30分，每有一项（共60项）</w:t>
            </w:r>
            <w:r>
              <w:rPr>
                <w:rFonts w:hint="eastAsia" w:ascii="宋体" w:hAnsi="宋体" w:eastAsia="宋体" w:cs="宋体"/>
                <w:bCs/>
                <w:color w:val="auto"/>
                <w:sz w:val="21"/>
                <w:szCs w:val="21"/>
                <w:lang w:val="en-US" w:eastAsia="zh-CN"/>
              </w:rPr>
              <w:t>负偏离的</w:t>
            </w:r>
            <w:r>
              <w:rPr>
                <w:rFonts w:hint="eastAsia" w:ascii="宋体" w:hAnsi="宋体" w:eastAsia="宋体" w:cs="宋体"/>
                <w:bCs/>
                <w:color w:val="auto"/>
                <w:sz w:val="21"/>
                <w:szCs w:val="21"/>
              </w:rPr>
              <w:t>扣0.5分，扣完为止。</w:t>
            </w:r>
          </w:p>
        </w:tc>
        <w:tc>
          <w:tcPr>
            <w:tcW w:w="1732" w:type="dxa"/>
            <w:vAlign w:val="center"/>
          </w:tcPr>
          <w:p w14:paraId="37D0D6ED">
            <w:pPr>
              <w:widowControl/>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以供应商提供的货物或服务技术参数响应为准。</w:t>
            </w:r>
          </w:p>
        </w:tc>
      </w:tr>
      <w:tr w14:paraId="0CEC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4" w:type="dxa"/>
            <w:vAlign w:val="center"/>
          </w:tcPr>
          <w:p w14:paraId="2CA46669">
            <w:pPr>
              <w:spacing w:line="276" w:lineRule="auto"/>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w:t>
            </w:r>
          </w:p>
        </w:tc>
        <w:tc>
          <w:tcPr>
            <w:tcW w:w="2300" w:type="dxa"/>
            <w:vAlign w:val="center"/>
          </w:tcPr>
          <w:p w14:paraId="441D5035">
            <w:pPr>
              <w:pStyle w:val="2"/>
              <w:jc w:val="center"/>
              <w:rPr>
                <w:rFonts w:hint="eastAsia" w:ascii="宋体" w:hAnsi="宋体"/>
                <w:bCs/>
                <w:color w:val="auto"/>
                <w:szCs w:val="21"/>
                <w:lang w:val="en-US" w:eastAsia="zh-CN"/>
              </w:rPr>
            </w:pPr>
            <w:r>
              <w:rPr>
                <w:rFonts w:hint="eastAsia" w:ascii="宋体" w:hAnsi="宋体"/>
                <w:bCs/>
                <w:color w:val="auto"/>
                <w:szCs w:val="21"/>
                <w:lang w:val="en-US" w:eastAsia="zh-CN"/>
              </w:rPr>
              <w:t>服务方案</w:t>
            </w:r>
          </w:p>
          <w:p w14:paraId="53F8DC53">
            <w:pPr>
              <w:pStyle w:val="2"/>
              <w:jc w:val="center"/>
              <w:rPr>
                <w:rFonts w:hint="eastAsia" w:ascii="宋体" w:hAnsi="宋体" w:eastAsia="宋体" w:cs="宋体"/>
                <w:color w:val="000000"/>
                <w:kern w:val="0"/>
                <w:sz w:val="21"/>
                <w:szCs w:val="21"/>
                <w:lang w:val="en-US" w:eastAsia="zh-CN"/>
              </w:rPr>
            </w:pPr>
            <w:r>
              <w:rPr>
                <w:rFonts w:hint="eastAsia" w:ascii="宋体" w:hAnsi="宋体"/>
                <w:bCs/>
                <w:color w:val="auto"/>
                <w:szCs w:val="21"/>
                <w:lang w:val="en-US" w:eastAsia="zh-CN"/>
              </w:rPr>
              <w:t>（18%）</w:t>
            </w:r>
          </w:p>
        </w:tc>
        <w:tc>
          <w:tcPr>
            <w:tcW w:w="535" w:type="dxa"/>
            <w:vAlign w:val="center"/>
          </w:tcPr>
          <w:p w14:paraId="22F9042A">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18分</w:t>
            </w:r>
          </w:p>
        </w:tc>
        <w:tc>
          <w:tcPr>
            <w:tcW w:w="4256" w:type="dxa"/>
            <w:vAlign w:val="center"/>
          </w:tcPr>
          <w:p w14:paraId="08376B8C">
            <w:pPr>
              <w:spacing w:line="276" w:lineRule="auto"/>
              <w:rPr>
                <w:rFonts w:hint="eastAsia" w:ascii="宋体" w:hAnsi="宋体" w:cs="宋体" w:eastAsiaTheme="minorEastAsia"/>
                <w:bCs/>
                <w:color w:val="auto"/>
                <w:sz w:val="21"/>
                <w:szCs w:val="21"/>
                <w:lang w:eastAsia="zh-CN"/>
              </w:rPr>
            </w:pPr>
            <w:r>
              <w:rPr>
                <w:rFonts w:hint="eastAsia" w:ascii="宋体" w:hAnsi="宋体"/>
                <w:bCs/>
                <w:color w:val="auto"/>
                <w:szCs w:val="21"/>
              </w:rPr>
              <w:t>根据供应商针对本项目提供的服务方案，包含：</w:t>
            </w:r>
            <w:r>
              <w:rPr>
                <w:rFonts w:hint="eastAsia" w:ascii="宋体" w:hAnsi="宋体"/>
                <w:bCs/>
                <w:color w:val="auto"/>
                <w:szCs w:val="21"/>
              </w:rPr>
              <w:br w:type="textWrapping"/>
            </w:r>
            <w:r>
              <w:rPr>
                <w:rFonts w:hint="eastAsia" w:ascii="宋体" w:hAnsi="宋体"/>
                <w:bCs/>
                <w:color w:val="auto"/>
                <w:szCs w:val="21"/>
              </w:rPr>
              <w:t>1</w:t>
            </w:r>
            <w:r>
              <w:rPr>
                <w:rFonts w:hint="eastAsia" w:ascii="宋体" w:hAnsi="宋体"/>
                <w:bCs/>
                <w:color w:val="auto"/>
                <w:szCs w:val="21"/>
                <w:lang w:val="en-US" w:eastAsia="zh-CN"/>
              </w:rPr>
              <w:t>.</w:t>
            </w:r>
            <w:r>
              <w:rPr>
                <w:rFonts w:hint="eastAsia" w:ascii="宋体" w:hAnsi="宋体"/>
                <w:bCs/>
                <w:color w:val="auto"/>
                <w:szCs w:val="21"/>
              </w:rPr>
              <w:t>项目</w:t>
            </w:r>
            <w:r>
              <w:rPr>
                <w:rFonts w:hint="eastAsia" w:ascii="宋体" w:hAnsi="宋体"/>
                <w:bCs/>
                <w:color w:val="auto"/>
                <w:szCs w:val="21"/>
                <w:lang w:val="en-US" w:eastAsia="zh-CN"/>
              </w:rPr>
              <w:t>的</w:t>
            </w:r>
            <w:r>
              <w:rPr>
                <w:rFonts w:hint="eastAsia" w:ascii="宋体" w:hAnsi="宋体"/>
                <w:bCs/>
                <w:color w:val="auto"/>
                <w:szCs w:val="21"/>
              </w:rPr>
              <w:t>理解与分析</w:t>
            </w:r>
            <w:r>
              <w:rPr>
                <w:rFonts w:hint="eastAsia" w:ascii="宋体" w:hAnsi="宋体"/>
                <w:bCs/>
                <w:color w:val="auto"/>
                <w:szCs w:val="21"/>
              </w:rPr>
              <w:br w:type="textWrapping"/>
            </w:r>
            <w:r>
              <w:rPr>
                <w:rFonts w:hint="eastAsia" w:ascii="宋体" w:hAnsi="宋体"/>
                <w:bCs/>
                <w:color w:val="auto"/>
                <w:szCs w:val="21"/>
              </w:rPr>
              <w:t>2</w:t>
            </w:r>
            <w:r>
              <w:rPr>
                <w:rFonts w:hint="eastAsia" w:ascii="宋体" w:hAnsi="宋体"/>
                <w:bCs/>
                <w:color w:val="auto"/>
                <w:szCs w:val="21"/>
                <w:lang w:val="en-US" w:eastAsia="zh-CN"/>
              </w:rPr>
              <w:t>.</w:t>
            </w:r>
            <w:r>
              <w:rPr>
                <w:rFonts w:hint="eastAsia" w:ascii="宋体" w:hAnsi="宋体"/>
                <w:bCs/>
                <w:color w:val="auto"/>
                <w:szCs w:val="21"/>
              </w:rPr>
              <w:t>债权管理</w:t>
            </w:r>
            <w:r>
              <w:rPr>
                <w:rFonts w:hint="eastAsia" w:ascii="宋体" w:hAnsi="宋体"/>
                <w:bCs/>
                <w:color w:val="auto"/>
                <w:szCs w:val="21"/>
              </w:rPr>
              <w:br w:type="textWrapping"/>
            </w:r>
            <w:r>
              <w:rPr>
                <w:rFonts w:hint="eastAsia" w:ascii="宋体" w:hAnsi="宋体"/>
                <w:bCs/>
                <w:color w:val="auto"/>
                <w:szCs w:val="21"/>
              </w:rPr>
              <w:t>3</w:t>
            </w:r>
            <w:r>
              <w:rPr>
                <w:rFonts w:hint="eastAsia" w:ascii="宋体" w:hAnsi="宋体"/>
                <w:bCs/>
                <w:color w:val="auto"/>
                <w:szCs w:val="21"/>
                <w:lang w:val="en-US" w:eastAsia="zh-CN"/>
              </w:rPr>
              <w:t>.</w:t>
            </w:r>
            <w:r>
              <w:rPr>
                <w:rFonts w:hint="eastAsia" w:ascii="宋体" w:hAnsi="宋体"/>
                <w:bCs/>
                <w:color w:val="auto"/>
                <w:szCs w:val="21"/>
              </w:rPr>
              <w:t>移动终端建设</w:t>
            </w:r>
            <w:r>
              <w:rPr>
                <w:rFonts w:hint="eastAsia" w:ascii="宋体" w:hAnsi="宋体"/>
                <w:bCs/>
                <w:color w:val="auto"/>
                <w:szCs w:val="21"/>
              </w:rPr>
              <w:br w:type="textWrapping"/>
            </w:r>
            <w:r>
              <w:rPr>
                <w:rFonts w:hint="eastAsia" w:ascii="宋体" w:hAnsi="宋体"/>
                <w:bCs/>
                <w:color w:val="auto"/>
                <w:szCs w:val="21"/>
                <w:lang w:val="en-US" w:eastAsia="zh-CN"/>
              </w:rPr>
              <w:t>对上述方案内容</w:t>
            </w:r>
            <w:r>
              <w:rPr>
                <w:rFonts w:hint="eastAsia" w:ascii="宋体" w:hAnsi="宋体"/>
                <w:bCs/>
                <w:color w:val="auto"/>
                <w:szCs w:val="21"/>
              </w:rPr>
              <w:t>进行综合评审</w:t>
            </w:r>
            <w:r>
              <w:rPr>
                <w:rFonts w:hint="eastAsia" w:ascii="宋体" w:hAnsi="宋体"/>
                <w:bCs/>
                <w:color w:val="auto"/>
                <w:szCs w:val="21"/>
                <w:lang w:eastAsia="zh-CN"/>
              </w:rPr>
              <w:t>。</w:t>
            </w:r>
            <w:r>
              <w:rPr>
                <w:rFonts w:hint="eastAsia" w:ascii="宋体" w:hAnsi="宋体"/>
                <w:bCs/>
                <w:color w:val="auto"/>
                <w:szCs w:val="21"/>
              </w:rPr>
              <w:t>以上3项内容</w:t>
            </w:r>
            <w:r>
              <w:rPr>
                <w:rFonts w:hint="eastAsia" w:ascii="宋体" w:hAnsi="宋体"/>
                <w:bCs/>
                <w:color w:val="auto"/>
                <w:szCs w:val="21"/>
                <w:lang w:val="en-US" w:eastAsia="zh-CN"/>
              </w:rPr>
              <w:t>应</w:t>
            </w:r>
            <w:r>
              <w:rPr>
                <w:rFonts w:hint="eastAsia" w:ascii="宋体" w:hAnsi="宋体"/>
                <w:bCs/>
                <w:color w:val="auto"/>
                <w:szCs w:val="21"/>
              </w:rPr>
              <w:t>专门针对本项目编制，符合本项目实际情况，能够保障项目顺利实施的得18分，每缺少一项内容扣6分，内容非专门针对本项目或内容不符合本项目实际情况的，每有一项扣3分，扣完为止</w:t>
            </w:r>
            <w:r>
              <w:rPr>
                <w:rFonts w:hint="eastAsia" w:ascii="宋体" w:hAnsi="宋体"/>
                <w:bCs/>
                <w:color w:val="auto"/>
                <w:szCs w:val="21"/>
                <w:lang w:eastAsia="zh-CN"/>
              </w:rPr>
              <w:t>。</w:t>
            </w:r>
          </w:p>
        </w:tc>
        <w:tc>
          <w:tcPr>
            <w:tcW w:w="1732" w:type="dxa"/>
            <w:vAlign w:val="center"/>
          </w:tcPr>
          <w:p w14:paraId="6DA0468A">
            <w:pPr>
              <w:widowControl/>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以供应商提供的服务方案为准。</w:t>
            </w:r>
          </w:p>
        </w:tc>
      </w:tr>
      <w:bookmarkEnd w:id="133"/>
      <w:bookmarkEnd w:id="134"/>
      <w:bookmarkEnd w:id="135"/>
      <w:bookmarkEnd w:id="136"/>
    </w:tbl>
    <w:p w14:paraId="0820B89D">
      <w:pPr>
        <w:pStyle w:val="6"/>
        <w:spacing w:before="200" w:after="200" w:line="240" w:lineRule="auto"/>
        <w:rPr>
          <w:rFonts w:ascii="宋体" w:hAnsi="宋体" w:cs="宋体"/>
          <w:color w:val="auto"/>
          <w:sz w:val="24"/>
          <w:szCs w:val="24"/>
        </w:rPr>
      </w:pPr>
      <w:bookmarkStart w:id="140" w:name="_Toc12984513"/>
      <w:r>
        <w:rPr>
          <w:rFonts w:hint="eastAsia" w:ascii="宋体" w:hAnsi="宋体" w:cs="宋体"/>
          <w:color w:val="auto"/>
          <w:sz w:val="24"/>
          <w:szCs w:val="24"/>
        </w:rPr>
        <w:t>4.评审纪律及注意事项</w:t>
      </w:r>
      <w:bookmarkEnd w:id="140"/>
    </w:p>
    <w:p w14:paraId="0F30FFBB">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4.1评审小组内部讨论的情况和意见必须保密，任何人不得以任何形式透露给供应商或与供应商有关的单位或个人。</w:t>
      </w:r>
    </w:p>
    <w:p w14:paraId="42DF12B1">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4.2在评审过程中，供应商不得以任何形式对评审小组成员进行旨在影响评审结果的私下接触，否则将取消其参与评审的资格。</w:t>
      </w:r>
    </w:p>
    <w:p w14:paraId="18529C52">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4.3对各供应商的商业秘密，评审小组成员应予以保密，不得泄露给其他供应商。</w:t>
      </w:r>
    </w:p>
    <w:p w14:paraId="1E2576C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4.4 评审小组独立评判，推荐成交候选人，并写出书面报告。</w:t>
      </w:r>
    </w:p>
    <w:p w14:paraId="54DBF1E3">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4.5 评审小组可根据需要对供应商进行实地考察。</w:t>
      </w:r>
    </w:p>
    <w:p w14:paraId="39C6C50C">
      <w:pPr>
        <w:pStyle w:val="6"/>
        <w:spacing w:before="200" w:after="200" w:line="240" w:lineRule="auto"/>
        <w:rPr>
          <w:rFonts w:ascii="宋体" w:hAnsi="宋体" w:cs="宋体"/>
          <w:color w:val="auto"/>
          <w:sz w:val="24"/>
          <w:szCs w:val="24"/>
        </w:rPr>
      </w:pPr>
      <w:bookmarkStart w:id="141" w:name="_Toc12984514"/>
      <w:r>
        <w:rPr>
          <w:rFonts w:hint="eastAsia" w:ascii="宋体" w:hAnsi="宋体" w:cs="宋体"/>
          <w:color w:val="auto"/>
          <w:sz w:val="24"/>
          <w:szCs w:val="24"/>
        </w:rPr>
        <w:t>5.</w:t>
      </w:r>
      <w:bookmarkEnd w:id="137"/>
      <w:r>
        <w:rPr>
          <w:rFonts w:hint="eastAsia" w:ascii="宋体" w:hAnsi="宋体" w:cs="宋体"/>
          <w:color w:val="auto"/>
          <w:sz w:val="24"/>
          <w:szCs w:val="24"/>
        </w:rPr>
        <w:t>评审小组在采购活动中承担以下义务：</w:t>
      </w:r>
      <w:bookmarkEnd w:id="141"/>
    </w:p>
    <w:p w14:paraId="6B2EAA88">
      <w:pPr>
        <w:tabs>
          <w:tab w:val="left" w:pos="7665"/>
        </w:tabs>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（一）遵守评审工作纪律；</w:t>
      </w:r>
    </w:p>
    <w:p w14:paraId="74FA93D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（二）按照客观、公正、审慎的原则，根据招标文件规定的评审程序、评审方法和评审标准进行独立评审；</w:t>
      </w:r>
    </w:p>
    <w:p w14:paraId="6781634E">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（三）不得泄露评审文件、评审情况和在评审过程中获悉的商业秘密；</w:t>
      </w:r>
    </w:p>
    <w:p w14:paraId="29BB3E2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（四）及时向监管部门报告评审过程中发现的采购人、采购代理机构向评审专家做倾向性、误导性的解释或者说明，以及供应商行贿、提供虚假材料或者串通等违法行为；</w:t>
      </w:r>
    </w:p>
    <w:p w14:paraId="778F77B0">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（五）配合答复处理供应商的询问、质疑和投诉等事项；</w:t>
      </w:r>
    </w:p>
    <w:p w14:paraId="4FD43241">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（六）法律、法规和规章规定的其他义务。</w:t>
      </w:r>
    </w:p>
    <w:p w14:paraId="56A5C7C3">
      <w:pPr>
        <w:pStyle w:val="6"/>
        <w:spacing w:before="200" w:after="200" w:line="240" w:lineRule="auto"/>
        <w:rPr>
          <w:rFonts w:ascii="宋体" w:hAnsi="宋体" w:cs="宋体"/>
          <w:color w:val="auto"/>
          <w:sz w:val="24"/>
          <w:szCs w:val="24"/>
        </w:rPr>
      </w:pPr>
      <w:bookmarkStart w:id="142" w:name="_Toc12984515"/>
      <w:r>
        <w:rPr>
          <w:rFonts w:hint="eastAsia" w:ascii="宋体" w:hAnsi="宋体" w:cs="宋体"/>
          <w:color w:val="auto"/>
          <w:sz w:val="24"/>
          <w:szCs w:val="24"/>
        </w:rPr>
        <w:t>6.评审专家在采购活动中应当遵守以下工作纪律：</w:t>
      </w:r>
      <w:bookmarkEnd w:id="142"/>
    </w:p>
    <w:p w14:paraId="0D0F3E75">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（一）不得参加与自己有《中华人民共和国政府采购法实施条例》第九条规定的利害关系的采购项目的评标活动。发现参加了与自己有利害关系的评审活动，须主动提出回避，退出评审；</w:t>
      </w:r>
    </w:p>
    <w:p w14:paraId="39DCA7FB">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（二）评审前，应当将通讯工具或者相关电子设备交由采购代理机构统一保管；</w:t>
      </w:r>
    </w:p>
    <w:p w14:paraId="7A083DF6">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（三）评审过程中，不得与外界联系，因发生不可预见情况，确实需要与外界联系的，应当在监督人员监督之下办理；</w:t>
      </w:r>
    </w:p>
    <w:p w14:paraId="5059CE8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评审过程中，不得发表影响评审公正的倾向性、歧视性言论，不得征询或者接受采购人的倾向性意见，不得明示或暗示供应商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14:paraId="034A0592">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（五）在评审过程中和评审结束后，不得记录、复制或带走任何评审资料，不得向外界透露评审内容；</w:t>
      </w:r>
    </w:p>
    <w:p w14:paraId="05F7EDA1">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（六）评审现场服从采购代理机构工作人员的管理，接受现场监督人员的合法监督；</w:t>
      </w:r>
    </w:p>
    <w:p w14:paraId="18A554CE">
      <w:pPr>
        <w:spacing w:line="460" w:lineRule="exact"/>
        <w:ind w:firstLine="480" w:firstLineChars="200"/>
        <w:rPr>
          <w:rFonts w:ascii="宋体" w:hAnsi="宋体" w:eastAsia="宋体" w:cs="宋体"/>
          <w:color w:val="auto"/>
          <w:sz w:val="36"/>
          <w:szCs w:val="36"/>
        </w:rPr>
      </w:pPr>
      <w:r>
        <w:rPr>
          <w:rFonts w:hint="eastAsia" w:ascii="宋体" w:hAnsi="宋体" w:eastAsia="宋体" w:cs="宋体"/>
          <w:color w:val="auto"/>
          <w:sz w:val="24"/>
          <w:szCs w:val="24"/>
        </w:rPr>
        <w:t>（七）遵守有关廉洁自律规定，不得私下接触供应商，不得收受供应商及有关业务单位和个人的财物或好处，不得接受采购代理机构的请托。</w:t>
      </w:r>
    </w:p>
    <w:bookmarkEnd w:id="128"/>
    <w:p w14:paraId="4B322340">
      <w:pPr>
        <w:bidi w:val="0"/>
      </w:pPr>
      <w:bookmarkStart w:id="143" w:name="_Toc12984509"/>
    </w:p>
    <w:p w14:paraId="4505FDEE">
      <w:pPr>
        <w:pStyle w:val="2"/>
      </w:pPr>
    </w:p>
    <w:p w14:paraId="7B9BCB34">
      <w:pPr>
        <w:pStyle w:val="2"/>
      </w:pPr>
    </w:p>
    <w:bookmarkEnd w:id="143"/>
    <w:p w14:paraId="49D580EE">
      <w:pPr>
        <w:pStyle w:val="3"/>
        <w:keepNext w:val="0"/>
        <w:keepLines w:val="0"/>
        <w:spacing w:line="240" w:lineRule="atLeast"/>
        <w:jc w:val="center"/>
        <w:rPr>
          <w:rFonts w:hint="default" w:ascii="宋体" w:hAnsi="宋体" w:eastAsia="宋体" w:cs="宋体"/>
          <w:color w:val="auto"/>
          <w:sz w:val="36"/>
          <w:szCs w:val="36"/>
          <w:lang w:val="en-US" w:eastAsia="zh-CN"/>
        </w:rPr>
      </w:pPr>
      <w:bookmarkStart w:id="144" w:name="_Toc12984516"/>
      <w:r>
        <w:rPr>
          <w:rFonts w:hint="eastAsia" w:ascii="宋体" w:hAnsi="宋体" w:eastAsia="宋体" w:cs="宋体"/>
          <w:color w:val="auto"/>
          <w:sz w:val="36"/>
          <w:szCs w:val="36"/>
        </w:rPr>
        <w:t xml:space="preserve">第八章  </w:t>
      </w:r>
      <w:bookmarkEnd w:id="108"/>
      <w:bookmarkEnd w:id="109"/>
      <w:bookmarkEnd w:id="110"/>
      <w:bookmarkStart w:id="145" w:name="_Toc5162"/>
      <w:r>
        <w:rPr>
          <w:rFonts w:hint="eastAsia" w:ascii="宋体" w:hAnsi="宋体" w:eastAsia="宋体" w:cs="宋体"/>
          <w:color w:val="auto"/>
          <w:sz w:val="36"/>
          <w:szCs w:val="36"/>
        </w:rPr>
        <w:t>合同</w:t>
      </w:r>
      <w:bookmarkEnd w:id="144"/>
      <w:bookmarkEnd w:id="145"/>
      <w:r>
        <w:rPr>
          <w:rFonts w:hint="eastAsia" w:ascii="宋体" w:hAnsi="宋体" w:eastAsia="宋体" w:cs="宋体"/>
          <w:color w:val="auto"/>
          <w:sz w:val="36"/>
          <w:szCs w:val="36"/>
          <w:lang w:val="en-US" w:eastAsia="zh-CN"/>
        </w:rPr>
        <w:t>主要条款（参考）</w:t>
      </w:r>
    </w:p>
    <w:p w14:paraId="5D4D49D1">
      <w:pPr>
        <w:spacing w:line="360" w:lineRule="auto"/>
        <w:rPr>
          <w:rFonts w:hint="eastAsia" w:hAnsi="宋体" w:cs="宋体"/>
          <w:color w:val="auto"/>
          <w:sz w:val="24"/>
          <w:szCs w:val="24"/>
        </w:rPr>
      </w:pPr>
      <w:r>
        <w:rPr>
          <w:rFonts w:hint="eastAsia" w:hAnsi="宋体" w:cs="宋体"/>
          <w:color w:val="auto"/>
          <w:sz w:val="24"/>
          <w:szCs w:val="24"/>
        </w:rPr>
        <w:t xml:space="preserve">合同编号：                                                     </w:t>
      </w:r>
    </w:p>
    <w:p w14:paraId="06373090">
      <w:pPr>
        <w:spacing w:line="360" w:lineRule="auto"/>
        <w:rPr>
          <w:rFonts w:hint="eastAsia" w:hAnsi="宋体" w:cs="宋体"/>
          <w:color w:val="auto"/>
          <w:sz w:val="24"/>
          <w:szCs w:val="24"/>
        </w:rPr>
      </w:pPr>
      <w:r>
        <w:rPr>
          <w:rFonts w:hint="eastAsia" w:hAnsi="宋体" w:cs="宋体"/>
          <w:color w:val="auto"/>
          <w:sz w:val="24"/>
          <w:szCs w:val="24"/>
        </w:rPr>
        <w:t xml:space="preserve">签订地点：                                                     </w:t>
      </w:r>
    </w:p>
    <w:p w14:paraId="4DCE4045">
      <w:pPr>
        <w:spacing w:line="360" w:lineRule="auto"/>
        <w:rPr>
          <w:rFonts w:hint="eastAsia" w:hAnsi="宋体" w:cs="宋体"/>
          <w:color w:val="auto"/>
          <w:sz w:val="24"/>
          <w:szCs w:val="24"/>
        </w:rPr>
      </w:pPr>
      <w:r>
        <w:rPr>
          <w:rFonts w:hint="eastAsia" w:hAnsi="宋体" w:cs="宋体"/>
          <w:color w:val="auto"/>
          <w:sz w:val="24"/>
          <w:szCs w:val="24"/>
        </w:rPr>
        <w:t xml:space="preserve">签订时间：                                                     </w:t>
      </w:r>
    </w:p>
    <w:p w14:paraId="57207695">
      <w:pPr>
        <w:spacing w:line="360" w:lineRule="auto"/>
        <w:rPr>
          <w:rFonts w:hint="eastAsia" w:hAnsi="宋体" w:cs="宋体"/>
          <w:color w:val="auto"/>
          <w:sz w:val="24"/>
          <w:szCs w:val="24"/>
        </w:rPr>
      </w:pPr>
      <w:r>
        <w:rPr>
          <w:rFonts w:hint="eastAsia" w:hAnsi="宋体" w:cs="宋体"/>
          <w:color w:val="auto"/>
          <w:sz w:val="24"/>
          <w:szCs w:val="24"/>
        </w:rPr>
        <w:t xml:space="preserve">采购人（甲方，盖章）：                                                        </w:t>
      </w:r>
    </w:p>
    <w:p w14:paraId="28E3E23A">
      <w:pPr>
        <w:spacing w:line="360" w:lineRule="auto"/>
        <w:rPr>
          <w:rFonts w:hint="eastAsia" w:hAnsi="宋体" w:cs="宋体"/>
          <w:color w:val="auto"/>
          <w:sz w:val="24"/>
          <w:szCs w:val="24"/>
        </w:rPr>
      </w:pPr>
      <w:r>
        <w:rPr>
          <w:rFonts w:hint="eastAsia" w:hAnsi="宋体" w:cs="宋体"/>
          <w:color w:val="auto"/>
          <w:sz w:val="24"/>
          <w:szCs w:val="24"/>
        </w:rPr>
        <w:t xml:space="preserve">供应商（乙方，盖章）：                                                       </w:t>
      </w:r>
    </w:p>
    <w:p w14:paraId="453E6408">
      <w:pPr>
        <w:spacing w:line="360" w:lineRule="auto"/>
        <w:rPr>
          <w:rFonts w:hint="eastAsia" w:hAnsi="宋体" w:cs="宋体"/>
          <w:color w:val="auto"/>
          <w:sz w:val="24"/>
          <w:szCs w:val="24"/>
        </w:rPr>
      </w:pPr>
      <w:r>
        <w:rPr>
          <w:rFonts w:hint="eastAsia" w:hAnsi="宋体" w:cs="宋体"/>
          <w:color w:val="auto"/>
          <w:sz w:val="24"/>
          <w:szCs w:val="24"/>
        </w:rPr>
        <w:t>根据《中华人民共和国民法典》及</w:t>
      </w:r>
      <w:r>
        <w:rPr>
          <w:rFonts w:hint="eastAsia" w:hAnsi="宋体" w:cs="宋体"/>
          <w:color w:val="auto"/>
          <w:sz w:val="24"/>
          <w:szCs w:val="24"/>
          <w:u w:val="single"/>
        </w:rPr>
        <w:t xml:space="preserve">          </w:t>
      </w:r>
      <w:r>
        <w:rPr>
          <w:rFonts w:hint="eastAsia" w:hAnsi="宋体" w:cs="宋体"/>
          <w:color w:val="auto"/>
          <w:sz w:val="24"/>
          <w:szCs w:val="24"/>
        </w:rPr>
        <w:t>项目（项目编号</w:t>
      </w:r>
      <w:r>
        <w:rPr>
          <w:rFonts w:hint="eastAsia" w:hAnsi="宋体" w:cs="宋体"/>
          <w:color w:val="auto"/>
          <w:sz w:val="24"/>
          <w:szCs w:val="24"/>
          <w:u w:val="single"/>
        </w:rPr>
        <w:t xml:space="preserve">      </w:t>
      </w:r>
      <w:r>
        <w:rPr>
          <w:rFonts w:hint="eastAsia" w:hAnsi="宋体" w:cs="宋体"/>
          <w:color w:val="auto"/>
          <w:sz w:val="24"/>
          <w:szCs w:val="24"/>
        </w:rPr>
        <w:t>号）的《</w:t>
      </w:r>
      <w:r>
        <w:rPr>
          <w:rFonts w:hint="eastAsia" w:hAnsi="宋体" w:cs="宋体"/>
          <w:color w:val="auto"/>
          <w:sz w:val="24"/>
          <w:szCs w:val="24"/>
          <w:lang w:val="en-US" w:eastAsia="zh-CN"/>
        </w:rPr>
        <w:t>招标</w:t>
      </w:r>
      <w:r>
        <w:rPr>
          <w:rFonts w:hint="eastAsia" w:hAnsi="宋体" w:cs="宋体"/>
          <w:color w:val="auto"/>
          <w:sz w:val="24"/>
          <w:szCs w:val="24"/>
        </w:rPr>
        <w:t>文件》、乙方的《</w:t>
      </w:r>
      <w:r>
        <w:rPr>
          <w:rFonts w:hint="eastAsia" w:hAnsi="宋体" w:cs="宋体"/>
          <w:color w:val="auto"/>
          <w:sz w:val="24"/>
          <w:szCs w:val="24"/>
          <w:lang w:val="en-US" w:eastAsia="zh-CN"/>
        </w:rPr>
        <w:t>投标</w:t>
      </w:r>
      <w:r>
        <w:rPr>
          <w:rFonts w:hint="eastAsia" w:hAnsi="宋体" w:cs="宋体"/>
          <w:color w:val="auto"/>
          <w:sz w:val="24"/>
          <w:szCs w:val="24"/>
        </w:rPr>
        <w:t>文件》及《</w:t>
      </w:r>
      <w:r>
        <w:rPr>
          <w:rFonts w:hint="eastAsia" w:hAnsi="宋体" w:cs="宋体"/>
          <w:color w:val="auto"/>
          <w:sz w:val="24"/>
          <w:szCs w:val="24"/>
          <w:lang w:val="en-US" w:eastAsia="zh-CN"/>
        </w:rPr>
        <w:t>成交</w:t>
      </w:r>
      <w:r>
        <w:rPr>
          <w:rFonts w:hint="eastAsia" w:hAnsi="宋体" w:cs="宋体"/>
          <w:color w:val="auto"/>
          <w:sz w:val="24"/>
          <w:szCs w:val="24"/>
        </w:rPr>
        <w:t>通知书》，甲、乙双方同意签订本合同。详细技术说明及其他有关合同项目的特定信息由合同附件予以说明，合同附件及本项目的《</w:t>
      </w:r>
      <w:r>
        <w:rPr>
          <w:rFonts w:hint="eastAsia" w:hAnsi="宋体" w:cs="宋体"/>
          <w:color w:val="auto"/>
          <w:sz w:val="24"/>
          <w:szCs w:val="24"/>
          <w:lang w:val="en-US" w:eastAsia="zh-CN"/>
        </w:rPr>
        <w:t>招标</w:t>
      </w:r>
      <w:r>
        <w:rPr>
          <w:rFonts w:hint="eastAsia" w:hAnsi="宋体" w:cs="宋体"/>
          <w:color w:val="auto"/>
          <w:sz w:val="24"/>
          <w:szCs w:val="24"/>
        </w:rPr>
        <w:t>文件》、乙方的《</w:t>
      </w:r>
      <w:r>
        <w:rPr>
          <w:rFonts w:hint="eastAsia" w:hAnsi="宋体" w:cs="宋体"/>
          <w:color w:val="auto"/>
          <w:sz w:val="24"/>
          <w:szCs w:val="24"/>
          <w:lang w:val="en-US" w:eastAsia="zh-CN"/>
        </w:rPr>
        <w:t>投标</w:t>
      </w:r>
      <w:r>
        <w:rPr>
          <w:rFonts w:hint="eastAsia" w:hAnsi="宋体" w:cs="宋体"/>
          <w:color w:val="auto"/>
          <w:sz w:val="24"/>
          <w:szCs w:val="24"/>
        </w:rPr>
        <w:t>文件》及《</w:t>
      </w:r>
      <w:r>
        <w:rPr>
          <w:rFonts w:hint="eastAsia" w:hAnsi="宋体" w:cs="宋体"/>
          <w:color w:val="auto"/>
          <w:sz w:val="24"/>
          <w:szCs w:val="24"/>
          <w:lang w:val="en-US" w:eastAsia="zh-CN"/>
        </w:rPr>
        <w:t>成交</w:t>
      </w:r>
      <w:r>
        <w:rPr>
          <w:rFonts w:hint="eastAsia" w:hAnsi="宋体" w:cs="宋体"/>
          <w:color w:val="auto"/>
          <w:sz w:val="24"/>
          <w:szCs w:val="24"/>
        </w:rPr>
        <w:t>通知书》等均为本合同不可分割的部分。双方同意共同遵守如下条款：</w:t>
      </w:r>
    </w:p>
    <w:p w14:paraId="358408B4">
      <w:pPr>
        <w:pStyle w:val="12"/>
        <w:numPr>
          <w:ilvl w:val="0"/>
          <w:numId w:val="3"/>
        </w:numPr>
        <w:spacing w:line="360" w:lineRule="auto"/>
        <w:rPr>
          <w:rFonts w:hint="eastAsia" w:hAnsi="宋体" w:cs="宋体"/>
          <w:color w:val="auto"/>
          <w:sz w:val="24"/>
          <w:szCs w:val="24"/>
        </w:rPr>
      </w:pPr>
      <w:r>
        <w:rPr>
          <w:rFonts w:hint="eastAsia" w:hAnsi="宋体" w:cs="宋体"/>
          <w:color w:val="auto"/>
          <w:sz w:val="24"/>
          <w:szCs w:val="24"/>
        </w:rPr>
        <w:t>服务内容</w:t>
      </w:r>
    </w:p>
    <w:p w14:paraId="3FF7D631">
      <w:pPr>
        <w:pStyle w:val="12"/>
        <w:spacing w:line="360" w:lineRule="auto"/>
        <w:rPr>
          <w:rFonts w:hAnsi="宋体" w:cs="宋体"/>
          <w:color w:val="auto"/>
          <w:sz w:val="24"/>
          <w:szCs w:val="24"/>
        </w:rPr>
      </w:pPr>
      <w:r>
        <w:rPr>
          <w:rFonts w:hint="eastAsia" w:hAnsi="宋体" w:cs="宋体"/>
          <w:color w:val="auto"/>
          <w:sz w:val="24"/>
          <w:szCs w:val="24"/>
          <w:u w:val="single"/>
        </w:rPr>
        <w:t xml:space="preserve">                                                                          </w:t>
      </w:r>
      <w:r>
        <w:rPr>
          <w:rFonts w:hint="eastAsia" w:hAnsi="宋体" w:cs="宋体"/>
          <w:color w:val="auto"/>
          <w:sz w:val="24"/>
          <w:szCs w:val="24"/>
        </w:rPr>
        <w:t>。</w:t>
      </w:r>
    </w:p>
    <w:p w14:paraId="45D1A6E3">
      <w:pPr>
        <w:spacing w:line="360" w:lineRule="auto"/>
        <w:rPr>
          <w:rFonts w:hint="eastAsia" w:hAnsi="宋体" w:cs="宋体"/>
          <w:color w:val="auto"/>
          <w:sz w:val="24"/>
          <w:szCs w:val="24"/>
        </w:rPr>
      </w:pPr>
      <w:r>
        <w:rPr>
          <w:rFonts w:hint="eastAsia" w:hAnsi="宋体" w:cs="宋体"/>
          <w:color w:val="auto"/>
          <w:sz w:val="24"/>
          <w:szCs w:val="24"/>
        </w:rPr>
        <w:t>二、合同总价</w:t>
      </w:r>
    </w:p>
    <w:p w14:paraId="1A2923FE">
      <w:pPr>
        <w:spacing w:line="360" w:lineRule="auto"/>
        <w:rPr>
          <w:rFonts w:hint="eastAsia" w:hAnsi="宋体" w:cs="宋体"/>
          <w:color w:val="auto"/>
          <w:sz w:val="24"/>
          <w:szCs w:val="24"/>
        </w:rPr>
      </w:pPr>
      <w:r>
        <w:rPr>
          <w:rFonts w:hint="eastAsia" w:hAnsi="宋体" w:cs="宋体"/>
          <w:color w:val="auto"/>
          <w:sz w:val="24"/>
          <w:szCs w:val="24"/>
        </w:rPr>
        <w:t>合同总价为￥</w:t>
      </w:r>
      <w:r>
        <w:rPr>
          <w:rFonts w:hint="eastAsia" w:hAnsi="宋体" w:cs="宋体"/>
          <w:color w:val="auto"/>
          <w:sz w:val="24"/>
          <w:szCs w:val="24"/>
          <w:u w:val="single"/>
        </w:rPr>
        <w:t xml:space="preserve">     </w:t>
      </w:r>
      <w:r>
        <w:rPr>
          <w:rFonts w:hint="eastAsia" w:hAnsi="宋体" w:cs="宋体"/>
          <w:color w:val="auto"/>
          <w:sz w:val="24"/>
          <w:szCs w:val="24"/>
        </w:rPr>
        <w:t>元（大写：</w:t>
      </w:r>
      <w:r>
        <w:rPr>
          <w:rFonts w:hint="eastAsia" w:hAnsi="宋体" w:cs="宋体"/>
          <w:color w:val="auto"/>
          <w:sz w:val="24"/>
          <w:szCs w:val="24"/>
          <w:u w:val="single"/>
        </w:rPr>
        <w:t xml:space="preserve">          </w:t>
      </w:r>
      <w:r>
        <w:rPr>
          <w:rFonts w:hint="eastAsia" w:hAnsi="宋体" w:cs="宋体"/>
          <w:color w:val="auto"/>
          <w:sz w:val="24"/>
          <w:szCs w:val="24"/>
        </w:rPr>
        <w:t>元），该合同总价包含提供服务期间所发生的所有费用。本合同执行期间合同总价不变，甲方无须另向乙方支付本合同规定之外的其他任何费用。</w:t>
      </w:r>
    </w:p>
    <w:p w14:paraId="70D5E7BA">
      <w:pPr>
        <w:spacing w:line="360" w:lineRule="auto"/>
        <w:rPr>
          <w:rFonts w:hint="eastAsia" w:hAnsi="宋体" w:cs="宋体"/>
          <w:color w:val="auto"/>
          <w:sz w:val="24"/>
          <w:szCs w:val="24"/>
        </w:rPr>
      </w:pPr>
      <w:r>
        <w:rPr>
          <w:rFonts w:hint="eastAsia" w:hAnsi="宋体" w:cs="宋体"/>
          <w:color w:val="auto"/>
          <w:sz w:val="24"/>
          <w:szCs w:val="24"/>
        </w:rPr>
        <w:t>三、服务质量要求</w:t>
      </w:r>
    </w:p>
    <w:p w14:paraId="0135A3A9">
      <w:pPr>
        <w:spacing w:line="360" w:lineRule="auto"/>
        <w:rPr>
          <w:rFonts w:hAnsi="宋体" w:cs="宋体"/>
          <w:color w:val="auto"/>
          <w:sz w:val="24"/>
          <w:szCs w:val="24"/>
          <w:u w:val="single"/>
        </w:rPr>
      </w:pPr>
      <w:r>
        <w:rPr>
          <w:rFonts w:hint="eastAsia" w:hAnsi="宋体" w:cs="宋体"/>
          <w:color w:val="auto"/>
          <w:sz w:val="24"/>
          <w:szCs w:val="24"/>
          <w:u w:val="single"/>
        </w:rPr>
        <w:t xml:space="preserve">                                                                          </w:t>
      </w:r>
      <w:r>
        <w:rPr>
          <w:rFonts w:hint="eastAsia" w:hAnsi="宋体" w:cs="宋体"/>
          <w:color w:val="auto"/>
          <w:sz w:val="24"/>
          <w:szCs w:val="24"/>
        </w:rPr>
        <w:t>。</w:t>
      </w:r>
    </w:p>
    <w:p w14:paraId="1B104D16">
      <w:pPr>
        <w:spacing w:line="360" w:lineRule="auto"/>
        <w:rPr>
          <w:rFonts w:hint="eastAsia" w:hAnsi="宋体" w:cs="宋体"/>
          <w:color w:val="auto"/>
          <w:sz w:val="24"/>
          <w:szCs w:val="24"/>
        </w:rPr>
      </w:pPr>
      <w:r>
        <w:rPr>
          <w:rFonts w:hint="eastAsia" w:hAnsi="宋体" w:cs="宋体"/>
          <w:color w:val="auto"/>
          <w:sz w:val="24"/>
          <w:szCs w:val="24"/>
        </w:rPr>
        <w:t>四、付款方式</w:t>
      </w:r>
    </w:p>
    <w:p w14:paraId="0B8444D5">
      <w:pPr>
        <w:spacing w:line="360" w:lineRule="auto"/>
        <w:rPr>
          <w:rFonts w:hint="eastAsia" w:hAnsi="宋体" w:cs="宋体"/>
          <w:color w:val="auto"/>
          <w:sz w:val="24"/>
          <w:szCs w:val="24"/>
        </w:rPr>
      </w:pPr>
      <w:r>
        <w:rPr>
          <w:rFonts w:hint="eastAsia" w:hAnsi="宋体" w:cs="宋体"/>
          <w:color w:val="auto"/>
          <w:sz w:val="24"/>
          <w:szCs w:val="24"/>
          <w:u w:val="single"/>
        </w:rPr>
        <w:t xml:space="preserve">                                                                          </w:t>
      </w:r>
      <w:r>
        <w:rPr>
          <w:rFonts w:hint="eastAsia" w:hAnsi="宋体" w:cs="宋体"/>
          <w:color w:val="auto"/>
          <w:sz w:val="24"/>
          <w:szCs w:val="24"/>
        </w:rPr>
        <w:t>。</w:t>
      </w:r>
    </w:p>
    <w:p w14:paraId="5E756AC6">
      <w:pPr>
        <w:spacing w:line="360" w:lineRule="auto"/>
        <w:rPr>
          <w:rFonts w:hint="eastAsia" w:hAnsi="宋体" w:cs="宋体"/>
          <w:color w:val="auto"/>
          <w:sz w:val="24"/>
          <w:szCs w:val="24"/>
        </w:rPr>
      </w:pPr>
      <w:r>
        <w:rPr>
          <w:rFonts w:hint="eastAsia" w:hAnsi="宋体" w:cs="宋体"/>
          <w:color w:val="auto"/>
          <w:sz w:val="24"/>
          <w:szCs w:val="24"/>
        </w:rPr>
        <w:t>五、违约责任</w:t>
      </w:r>
    </w:p>
    <w:p w14:paraId="5F7B658B">
      <w:pPr>
        <w:spacing w:line="360" w:lineRule="auto"/>
        <w:rPr>
          <w:rFonts w:hint="eastAsia" w:hAnsi="宋体" w:cs="宋体"/>
          <w:color w:val="auto"/>
          <w:sz w:val="24"/>
          <w:szCs w:val="24"/>
        </w:rPr>
      </w:pPr>
      <w:r>
        <w:rPr>
          <w:rFonts w:hint="eastAsia" w:hAnsi="宋体" w:cs="宋体"/>
          <w:color w:val="auto"/>
          <w:sz w:val="24"/>
          <w:szCs w:val="24"/>
        </w:rPr>
        <w:t>（一）甲方违约责任</w:t>
      </w:r>
    </w:p>
    <w:p w14:paraId="38896217">
      <w:pPr>
        <w:spacing w:line="360" w:lineRule="auto"/>
        <w:rPr>
          <w:rFonts w:hint="eastAsia" w:hAnsi="宋体" w:cs="宋体"/>
          <w:color w:val="auto"/>
          <w:sz w:val="24"/>
          <w:szCs w:val="24"/>
        </w:rPr>
      </w:pPr>
      <w:r>
        <w:rPr>
          <w:rFonts w:hint="eastAsia" w:hAnsi="宋体" w:cs="宋体"/>
          <w:color w:val="auto"/>
          <w:sz w:val="24"/>
          <w:szCs w:val="24"/>
        </w:rPr>
        <w:t>1. 甲方逾期支付合同价款的，除应及时付足费用外，应向乙方偿付欠款总额万分之</w:t>
      </w:r>
      <w:r>
        <w:rPr>
          <w:rFonts w:hint="eastAsia" w:hAnsi="宋体" w:cs="宋体"/>
          <w:color w:val="auto"/>
          <w:sz w:val="24"/>
          <w:szCs w:val="24"/>
          <w:u w:val="single"/>
        </w:rPr>
        <w:t xml:space="preserve">   </w:t>
      </w:r>
      <w:r>
        <w:rPr>
          <w:rFonts w:hint="eastAsia" w:hAnsi="宋体" w:cs="宋体"/>
          <w:color w:val="auto"/>
          <w:sz w:val="24"/>
          <w:szCs w:val="24"/>
        </w:rPr>
        <w:t>/天的违约金；逾期付款超过</w:t>
      </w:r>
      <w:r>
        <w:rPr>
          <w:rFonts w:hint="eastAsia" w:hAnsi="宋体" w:cs="宋体"/>
          <w:color w:val="auto"/>
          <w:sz w:val="24"/>
          <w:szCs w:val="24"/>
          <w:u w:val="single"/>
        </w:rPr>
        <w:t xml:space="preserve">  </w:t>
      </w:r>
      <w:r>
        <w:rPr>
          <w:rFonts w:hint="eastAsia" w:hAnsi="宋体" w:cs="宋体"/>
          <w:color w:val="auto"/>
          <w:sz w:val="24"/>
          <w:szCs w:val="24"/>
        </w:rPr>
        <w:t>天的，乙方有权终止合同；</w:t>
      </w:r>
    </w:p>
    <w:p w14:paraId="0FF57638">
      <w:pPr>
        <w:spacing w:line="360" w:lineRule="auto"/>
        <w:rPr>
          <w:rFonts w:hint="eastAsia" w:hAnsi="宋体" w:cs="宋体"/>
          <w:color w:val="auto"/>
          <w:sz w:val="24"/>
          <w:szCs w:val="24"/>
        </w:rPr>
      </w:pPr>
      <w:r>
        <w:rPr>
          <w:rFonts w:hint="eastAsia" w:hAnsi="宋体" w:cs="宋体"/>
          <w:color w:val="auto"/>
          <w:sz w:val="24"/>
          <w:szCs w:val="24"/>
        </w:rPr>
        <w:t>2. 甲方偿付的违约金不足以弥补乙方损失的，还应按乙方损失尚未弥补的部分，支付赔偿金给乙方。</w:t>
      </w:r>
    </w:p>
    <w:p w14:paraId="3A7D1629">
      <w:pPr>
        <w:spacing w:line="360" w:lineRule="auto"/>
        <w:rPr>
          <w:rFonts w:hint="eastAsia" w:hAnsi="宋体" w:cs="宋体"/>
          <w:color w:val="auto"/>
          <w:sz w:val="24"/>
          <w:szCs w:val="24"/>
        </w:rPr>
      </w:pPr>
      <w:r>
        <w:rPr>
          <w:rFonts w:hint="eastAsia" w:hAnsi="宋体" w:cs="宋体"/>
          <w:color w:val="auto"/>
          <w:sz w:val="24"/>
          <w:szCs w:val="24"/>
        </w:rPr>
        <w:t>（二）乙方违约责任</w:t>
      </w:r>
    </w:p>
    <w:p w14:paraId="4B6F3AF9">
      <w:pPr>
        <w:spacing w:line="360" w:lineRule="auto"/>
        <w:rPr>
          <w:rFonts w:hint="eastAsia" w:hAnsi="宋体" w:cs="宋体"/>
          <w:color w:val="auto"/>
          <w:sz w:val="24"/>
          <w:szCs w:val="24"/>
        </w:rPr>
      </w:pPr>
      <w:r>
        <w:rPr>
          <w:rFonts w:hint="eastAsia" w:hAnsi="宋体" w:cs="宋体"/>
          <w:color w:val="auto"/>
          <w:sz w:val="24"/>
          <w:szCs w:val="24"/>
        </w:rPr>
        <w:t>1.乙方提供的服务不符合合同规定的，乙方应向甲方支付合同总价的百分之＿的违约金；</w:t>
      </w:r>
    </w:p>
    <w:p w14:paraId="20E50D0D">
      <w:pPr>
        <w:spacing w:line="360" w:lineRule="auto"/>
        <w:rPr>
          <w:rFonts w:hint="eastAsia" w:hAnsi="宋体" w:cs="宋体"/>
          <w:color w:val="auto"/>
          <w:sz w:val="24"/>
          <w:szCs w:val="24"/>
        </w:rPr>
      </w:pPr>
      <w:r>
        <w:rPr>
          <w:rFonts w:hint="eastAsia" w:hAnsi="宋体" w:cs="宋体"/>
          <w:color w:val="auto"/>
          <w:sz w:val="24"/>
          <w:szCs w:val="24"/>
        </w:rPr>
        <w:t>2.乙方偿付的违约金不足以弥补甲方损失的，还应按甲方损失尚未弥补的部分，支付赔偿金给甲方。</w:t>
      </w:r>
    </w:p>
    <w:p w14:paraId="1FC7365B">
      <w:pPr>
        <w:spacing w:line="360" w:lineRule="auto"/>
        <w:rPr>
          <w:rFonts w:hint="eastAsia" w:hAnsi="宋体" w:cs="宋体"/>
          <w:color w:val="auto"/>
          <w:sz w:val="24"/>
          <w:szCs w:val="24"/>
        </w:rPr>
      </w:pPr>
      <w:r>
        <w:rPr>
          <w:rFonts w:hint="eastAsia" w:hAnsi="宋体" w:cs="宋体"/>
          <w:color w:val="auto"/>
          <w:sz w:val="24"/>
          <w:szCs w:val="24"/>
        </w:rPr>
        <w:t>六、争议解决办法</w:t>
      </w:r>
    </w:p>
    <w:p w14:paraId="7E3F46D9">
      <w:pPr>
        <w:spacing w:line="360" w:lineRule="auto"/>
        <w:rPr>
          <w:rFonts w:hint="eastAsia" w:hAnsi="宋体" w:cs="宋体"/>
          <w:color w:val="auto"/>
          <w:sz w:val="24"/>
          <w:szCs w:val="24"/>
        </w:rPr>
      </w:pPr>
      <w:r>
        <w:rPr>
          <w:rFonts w:hint="eastAsia" w:hAnsi="宋体" w:cs="宋体"/>
          <w:color w:val="auto"/>
          <w:sz w:val="24"/>
          <w:szCs w:val="24"/>
        </w:rPr>
        <w:t>合同履行期间,若双方发生争议，可协商或由有关部门调解解决。协商或调解不成的，由当事人向合同签订地人民法院提起诉讼，合同签订地：</w:t>
      </w:r>
      <w:r>
        <w:rPr>
          <w:rFonts w:hint="eastAsia" w:hAnsi="宋体" w:cs="宋体"/>
          <w:color w:val="auto"/>
          <w:sz w:val="24"/>
          <w:szCs w:val="24"/>
          <w:u w:val="single"/>
        </w:rPr>
        <w:t xml:space="preserve">          </w:t>
      </w:r>
      <w:r>
        <w:rPr>
          <w:rFonts w:hint="eastAsia" w:hAnsi="宋体" w:cs="宋体"/>
          <w:color w:val="auto"/>
          <w:sz w:val="24"/>
          <w:szCs w:val="24"/>
        </w:rPr>
        <w:t>。</w:t>
      </w:r>
    </w:p>
    <w:p w14:paraId="26E75CEC">
      <w:pPr>
        <w:spacing w:line="360" w:lineRule="auto"/>
        <w:rPr>
          <w:rFonts w:hint="eastAsia" w:hAnsi="宋体" w:cs="宋体"/>
          <w:color w:val="auto"/>
          <w:sz w:val="24"/>
          <w:szCs w:val="24"/>
        </w:rPr>
      </w:pPr>
      <w:r>
        <w:rPr>
          <w:rFonts w:hint="eastAsia" w:hAnsi="宋体" w:cs="宋体"/>
          <w:color w:val="auto"/>
          <w:sz w:val="24"/>
          <w:szCs w:val="24"/>
        </w:rPr>
        <w:t>七、其他</w:t>
      </w:r>
    </w:p>
    <w:p w14:paraId="4B8EEC9B">
      <w:pPr>
        <w:spacing w:line="360" w:lineRule="auto"/>
        <w:rPr>
          <w:rFonts w:hint="eastAsia" w:hAnsi="宋体" w:cs="宋体"/>
          <w:color w:val="auto"/>
          <w:sz w:val="24"/>
          <w:szCs w:val="24"/>
        </w:rPr>
      </w:pPr>
      <w:r>
        <w:rPr>
          <w:rFonts w:hint="eastAsia" w:hAnsi="宋体" w:cs="宋体"/>
          <w:color w:val="auto"/>
          <w:sz w:val="24"/>
          <w:szCs w:val="24"/>
        </w:rPr>
        <w:t>（一）如有未尽事宜，由双方依法订立补充合同。</w:t>
      </w:r>
    </w:p>
    <w:p w14:paraId="5D2FB4AE">
      <w:pPr>
        <w:spacing w:line="360" w:lineRule="auto"/>
        <w:rPr>
          <w:rFonts w:hint="eastAsia" w:hAnsi="宋体" w:cs="宋体"/>
          <w:color w:val="auto"/>
          <w:sz w:val="24"/>
          <w:szCs w:val="24"/>
        </w:rPr>
      </w:pPr>
      <w:r>
        <w:rPr>
          <w:rFonts w:hint="eastAsia" w:hAnsi="宋体" w:cs="宋体"/>
          <w:color w:val="auto"/>
          <w:sz w:val="24"/>
          <w:szCs w:val="24"/>
        </w:rPr>
        <w:t>（二）本合同经双方法定代表人或其授权委托代理人签字并加盖公章后生效。</w:t>
      </w:r>
    </w:p>
    <w:p w14:paraId="47879C30">
      <w:pPr>
        <w:spacing w:line="360" w:lineRule="auto"/>
        <w:rPr>
          <w:rFonts w:hint="eastAsia" w:hAnsi="宋体" w:cs="宋体"/>
          <w:color w:val="auto"/>
          <w:sz w:val="24"/>
          <w:szCs w:val="24"/>
        </w:rPr>
      </w:pPr>
      <w:r>
        <w:rPr>
          <w:rFonts w:hint="eastAsia" w:hAnsi="宋体" w:cs="宋体"/>
          <w:color w:val="auto"/>
          <w:sz w:val="24"/>
          <w:szCs w:val="24"/>
        </w:rPr>
        <w:t>（三）本合同一式</w:t>
      </w:r>
      <w:r>
        <w:rPr>
          <w:rFonts w:hint="eastAsia" w:hAnsi="宋体" w:cs="宋体"/>
          <w:color w:val="auto"/>
          <w:sz w:val="24"/>
          <w:szCs w:val="24"/>
          <w:u w:val="single"/>
        </w:rPr>
        <w:t xml:space="preserve">     </w:t>
      </w:r>
      <w:r>
        <w:rPr>
          <w:rFonts w:hint="eastAsia" w:hAnsi="宋体" w:cs="宋体"/>
          <w:color w:val="auto"/>
          <w:sz w:val="24"/>
          <w:szCs w:val="24"/>
        </w:rPr>
        <w:t>份，甲方</w:t>
      </w:r>
      <w:r>
        <w:rPr>
          <w:rFonts w:hint="eastAsia" w:hAnsi="宋体" w:cs="宋体"/>
          <w:color w:val="auto"/>
          <w:sz w:val="24"/>
          <w:szCs w:val="24"/>
          <w:u w:val="single"/>
        </w:rPr>
        <w:t xml:space="preserve">   </w:t>
      </w:r>
      <w:r>
        <w:rPr>
          <w:rFonts w:hint="eastAsia" w:hAnsi="宋体" w:cs="宋体"/>
          <w:color w:val="auto"/>
          <w:sz w:val="24"/>
          <w:szCs w:val="24"/>
        </w:rPr>
        <w:t>份、乙方</w:t>
      </w:r>
      <w:r>
        <w:rPr>
          <w:rFonts w:hint="eastAsia" w:hAnsi="宋体" w:cs="宋体"/>
          <w:color w:val="auto"/>
          <w:sz w:val="24"/>
          <w:szCs w:val="24"/>
          <w:u w:val="single"/>
        </w:rPr>
        <w:t xml:space="preserve">   </w:t>
      </w:r>
      <w:r>
        <w:rPr>
          <w:rFonts w:hint="eastAsia" w:hAnsi="宋体" w:cs="宋体"/>
          <w:color w:val="auto"/>
          <w:sz w:val="24"/>
          <w:szCs w:val="24"/>
        </w:rPr>
        <w:t>份。</w:t>
      </w:r>
    </w:p>
    <w:p w14:paraId="70A92339">
      <w:pPr>
        <w:spacing w:line="360" w:lineRule="auto"/>
        <w:rPr>
          <w:rFonts w:hint="eastAsia" w:hAnsi="宋体" w:cs="宋体"/>
          <w:color w:val="auto"/>
          <w:sz w:val="24"/>
          <w:szCs w:val="24"/>
        </w:rPr>
      </w:pPr>
    </w:p>
    <w:p w14:paraId="4D44AEF5">
      <w:pPr>
        <w:spacing w:line="360" w:lineRule="auto"/>
        <w:rPr>
          <w:rFonts w:hint="eastAsia" w:hAnsi="宋体" w:cs="宋体"/>
          <w:color w:val="auto"/>
          <w:sz w:val="24"/>
          <w:szCs w:val="24"/>
        </w:rPr>
      </w:pPr>
      <w:r>
        <w:rPr>
          <w:rFonts w:hint="eastAsia" w:hAnsi="宋体" w:cs="宋体"/>
          <w:color w:val="auto"/>
          <w:sz w:val="24"/>
          <w:szCs w:val="24"/>
        </w:rPr>
        <w:t xml:space="preserve">甲方：   （盖章）   </w:t>
      </w:r>
      <w:r>
        <w:rPr>
          <w:rFonts w:hint="eastAsia" w:hAnsi="宋体" w:cs="宋体"/>
          <w:color w:val="auto"/>
          <w:sz w:val="24"/>
          <w:szCs w:val="24"/>
        </w:rPr>
        <w:tab/>
      </w:r>
      <w:r>
        <w:rPr>
          <w:rFonts w:hint="eastAsia" w:hAnsi="宋体" w:cs="宋体"/>
          <w:color w:val="auto"/>
          <w:sz w:val="24"/>
          <w:szCs w:val="24"/>
        </w:rPr>
        <w:tab/>
      </w:r>
      <w:r>
        <w:rPr>
          <w:rFonts w:hint="eastAsia" w:hAnsi="宋体" w:cs="宋体"/>
          <w:color w:val="auto"/>
          <w:sz w:val="24"/>
          <w:szCs w:val="24"/>
        </w:rPr>
        <w:tab/>
      </w:r>
      <w:r>
        <w:rPr>
          <w:rFonts w:hint="eastAsia" w:hAnsi="宋体" w:cs="宋体"/>
          <w:color w:val="auto"/>
          <w:sz w:val="24"/>
          <w:szCs w:val="24"/>
        </w:rPr>
        <w:t xml:space="preserve">           乙方：   （盖章）</w:t>
      </w:r>
    </w:p>
    <w:p w14:paraId="14D36BC1">
      <w:pPr>
        <w:spacing w:line="360" w:lineRule="auto"/>
        <w:rPr>
          <w:rFonts w:hint="eastAsia" w:hAnsi="宋体" w:cs="宋体"/>
          <w:color w:val="auto"/>
          <w:sz w:val="24"/>
          <w:szCs w:val="24"/>
        </w:rPr>
      </w:pPr>
      <w:r>
        <w:rPr>
          <w:rFonts w:hint="eastAsia" w:hAnsi="宋体" w:cs="宋体"/>
          <w:color w:val="auto"/>
          <w:sz w:val="24"/>
          <w:szCs w:val="24"/>
        </w:rPr>
        <w:t>法定代表人（授权代表）：               法定代表人（授权代表）：</w:t>
      </w:r>
    </w:p>
    <w:p w14:paraId="6356CC26">
      <w:pPr>
        <w:spacing w:line="360" w:lineRule="auto"/>
        <w:rPr>
          <w:rFonts w:hint="eastAsia" w:hAnsi="宋体" w:cs="宋体"/>
          <w:color w:val="auto"/>
          <w:sz w:val="24"/>
          <w:szCs w:val="24"/>
        </w:rPr>
      </w:pPr>
      <w:r>
        <w:rPr>
          <w:rFonts w:hint="eastAsia" w:hAnsi="宋体" w:cs="宋体"/>
          <w:color w:val="auto"/>
          <w:sz w:val="24"/>
          <w:szCs w:val="24"/>
        </w:rPr>
        <w:t>地    址：                             地    址：</w:t>
      </w:r>
    </w:p>
    <w:p w14:paraId="04B0C26D">
      <w:pPr>
        <w:spacing w:line="360" w:lineRule="auto"/>
        <w:rPr>
          <w:rFonts w:hint="eastAsia" w:hAnsi="宋体" w:cs="宋体"/>
          <w:color w:val="auto"/>
          <w:sz w:val="24"/>
          <w:szCs w:val="24"/>
        </w:rPr>
      </w:pPr>
      <w:r>
        <w:rPr>
          <w:rFonts w:hint="eastAsia" w:hAnsi="宋体" w:cs="宋体"/>
          <w:color w:val="auto"/>
          <w:sz w:val="24"/>
          <w:szCs w:val="24"/>
        </w:rPr>
        <w:t>开户银行：                             开户银行：</w:t>
      </w:r>
    </w:p>
    <w:p w14:paraId="0BDD877C">
      <w:pPr>
        <w:spacing w:line="360" w:lineRule="auto"/>
        <w:rPr>
          <w:rFonts w:hint="eastAsia" w:hAnsi="宋体" w:cs="宋体"/>
          <w:color w:val="auto"/>
          <w:sz w:val="24"/>
          <w:szCs w:val="24"/>
        </w:rPr>
      </w:pPr>
      <w:r>
        <w:rPr>
          <w:rFonts w:hint="eastAsia" w:hAnsi="宋体" w:cs="宋体"/>
          <w:color w:val="auto"/>
          <w:sz w:val="24"/>
          <w:szCs w:val="24"/>
        </w:rPr>
        <w:t>账    号：                             账    号：</w:t>
      </w:r>
    </w:p>
    <w:p w14:paraId="3FCA7101">
      <w:pPr>
        <w:spacing w:line="360" w:lineRule="auto"/>
        <w:rPr>
          <w:rFonts w:hint="eastAsia" w:hAnsi="宋体" w:cs="宋体"/>
          <w:color w:val="auto"/>
          <w:sz w:val="24"/>
          <w:szCs w:val="24"/>
        </w:rPr>
      </w:pPr>
      <w:r>
        <w:rPr>
          <w:rFonts w:hint="eastAsia" w:hAnsi="宋体" w:cs="宋体"/>
          <w:color w:val="auto"/>
          <w:sz w:val="24"/>
          <w:szCs w:val="24"/>
        </w:rPr>
        <w:t>电    话：                             电    话：</w:t>
      </w:r>
    </w:p>
    <w:p w14:paraId="30018954">
      <w:pPr>
        <w:spacing w:line="360" w:lineRule="auto"/>
        <w:rPr>
          <w:rFonts w:hint="eastAsia" w:hAnsi="宋体" w:cs="宋体"/>
          <w:color w:val="auto"/>
          <w:sz w:val="24"/>
          <w:szCs w:val="24"/>
        </w:rPr>
      </w:pPr>
      <w:r>
        <w:rPr>
          <w:rFonts w:hint="eastAsia" w:hAnsi="宋体" w:cs="宋体"/>
          <w:color w:val="auto"/>
          <w:sz w:val="24"/>
          <w:szCs w:val="24"/>
        </w:rPr>
        <w:t>传    真：                             传    真：</w:t>
      </w:r>
    </w:p>
    <w:p w14:paraId="5FDD8C62">
      <w:pPr>
        <w:spacing w:line="360" w:lineRule="auto"/>
        <w:rPr>
          <w:rFonts w:hint="eastAsia" w:hAnsi="宋体" w:cs="宋体"/>
          <w:color w:val="auto"/>
          <w:sz w:val="24"/>
          <w:szCs w:val="24"/>
        </w:rPr>
      </w:pPr>
      <w:r>
        <w:rPr>
          <w:rFonts w:hint="eastAsia" w:hAnsi="宋体" w:cs="宋体"/>
          <w:color w:val="auto"/>
          <w:sz w:val="24"/>
          <w:szCs w:val="24"/>
        </w:rPr>
        <w:t xml:space="preserve">签约日期：    年     月     日 </w:t>
      </w:r>
      <w:r>
        <w:rPr>
          <w:rFonts w:hint="eastAsia" w:hAnsi="宋体" w:cs="宋体"/>
          <w:color w:val="auto"/>
          <w:sz w:val="24"/>
          <w:szCs w:val="24"/>
        </w:rPr>
        <w:tab/>
      </w:r>
      <w:r>
        <w:rPr>
          <w:rFonts w:hint="eastAsia" w:hAnsi="宋体" w:cs="宋体"/>
          <w:color w:val="auto"/>
          <w:sz w:val="24"/>
          <w:szCs w:val="24"/>
        </w:rPr>
        <w:t xml:space="preserve">        签约日期：    年    月    日</w:t>
      </w:r>
    </w:p>
    <w:p w14:paraId="7EE76A1C">
      <w:pPr>
        <w:spacing w:line="360" w:lineRule="auto"/>
        <w:rPr>
          <w:rFonts w:hint="eastAsia" w:hAnsi="宋体" w:cs="宋体"/>
          <w:color w:val="auto"/>
          <w:sz w:val="24"/>
          <w:szCs w:val="24"/>
        </w:rPr>
      </w:pPr>
    </w:p>
    <w:p w14:paraId="520D83DE">
      <w:pPr>
        <w:spacing w:line="360" w:lineRule="auto"/>
        <w:rPr>
          <w:rFonts w:hint="eastAsia" w:hAnsi="宋体" w:cs="宋体"/>
          <w:color w:val="auto"/>
          <w:sz w:val="24"/>
          <w:szCs w:val="24"/>
        </w:rPr>
      </w:pPr>
    </w:p>
    <w:p w14:paraId="366342DF">
      <w:pPr>
        <w:spacing w:line="360" w:lineRule="auto"/>
        <w:rPr>
          <w:rFonts w:hint="eastAsia" w:hAnsi="宋体" w:cs="宋体"/>
          <w:b/>
          <w:bCs/>
          <w:color w:val="auto"/>
          <w:sz w:val="24"/>
          <w:szCs w:val="24"/>
        </w:rPr>
      </w:pPr>
    </w:p>
    <w:p w14:paraId="0EC7E2AA">
      <w:pPr>
        <w:jc w:val="left"/>
        <w:rPr>
          <w:rFonts w:ascii="宋体" w:hAnsi="宋体" w:eastAsia="宋体" w:cs="宋体"/>
          <w:b/>
          <w:bCs/>
          <w:color w:val="auto"/>
          <w:sz w:val="24"/>
          <w:szCs w:val="28"/>
        </w:rPr>
      </w:pPr>
      <w:r>
        <w:rPr>
          <w:rFonts w:hint="eastAsia" w:hAnsi="宋体" w:cs="宋体"/>
          <w:b/>
          <w:bCs/>
          <w:color w:val="auto"/>
          <w:sz w:val="24"/>
          <w:szCs w:val="24"/>
        </w:rPr>
        <w:t>注：</w:t>
      </w:r>
      <w:r>
        <w:rPr>
          <w:rFonts w:hint="eastAsia" w:ascii="宋体" w:hAnsi="宋体" w:eastAsia="宋体" w:cs="宋体"/>
          <w:b/>
          <w:bCs/>
          <w:color w:val="auto"/>
          <w:sz w:val="24"/>
          <w:szCs w:val="28"/>
        </w:rPr>
        <w:t>招标文件第五章中所述的实质性要求部分在双方签订合同时不得变更，其他内容根据实际情况双方自行约定。</w:t>
      </w:r>
    </w:p>
    <w:p w14:paraId="4CBF3844">
      <w:pPr>
        <w:bidi w:val="0"/>
        <w:rPr>
          <w:rFonts w:hint="eastAsia"/>
          <w:color w:val="auto"/>
        </w:rPr>
      </w:pPr>
    </w:p>
    <w:p w14:paraId="62707EB5">
      <w:pPr>
        <w:bidi w:val="0"/>
        <w:rPr>
          <w:rFonts w:hint="eastAsia"/>
          <w:color w:val="auto"/>
        </w:rPr>
      </w:pPr>
    </w:p>
    <w:p w14:paraId="5FFFC6E5">
      <w:pPr>
        <w:bidi w:val="0"/>
        <w:rPr>
          <w:rFonts w:hint="eastAsia"/>
          <w:color w:val="auto"/>
        </w:rPr>
      </w:pPr>
    </w:p>
    <w:p w14:paraId="40FA7447">
      <w:pPr>
        <w:pStyle w:val="2"/>
        <w:rPr>
          <w:rFonts w:hint="eastAsia"/>
          <w:color w:val="auto"/>
        </w:rPr>
      </w:pPr>
    </w:p>
    <w:p w14:paraId="1191610A">
      <w:pPr>
        <w:pStyle w:val="2"/>
        <w:rPr>
          <w:rFonts w:hint="eastAsia"/>
          <w:color w:val="auto"/>
        </w:rPr>
      </w:pPr>
    </w:p>
    <w:p w14:paraId="7BEC1B18">
      <w:pPr>
        <w:bidi w:val="0"/>
        <w:rPr>
          <w:rFonts w:hint="eastAsia"/>
          <w:color w:val="auto"/>
        </w:rPr>
      </w:pPr>
    </w:p>
    <w:p w14:paraId="3FC385B1">
      <w:pPr>
        <w:bidi w:val="0"/>
        <w:rPr>
          <w:rFonts w:hint="eastAsia"/>
          <w:color w:val="auto"/>
        </w:rPr>
      </w:pPr>
    </w:p>
    <w:p w14:paraId="3F6D5ECC">
      <w:pPr>
        <w:bidi w:val="0"/>
        <w:rPr>
          <w:rFonts w:hint="eastAsia"/>
          <w:color w:val="auto"/>
        </w:rPr>
      </w:pPr>
    </w:p>
    <w:p w14:paraId="3BC6F339">
      <w:pPr>
        <w:pStyle w:val="3"/>
        <w:bidi w:val="0"/>
        <w:jc w:val="center"/>
        <w:rPr>
          <w:b/>
          <w:bCs/>
          <w:color w:val="auto"/>
          <w:szCs w:val="40"/>
        </w:rPr>
      </w:pPr>
      <w:r>
        <w:rPr>
          <w:rFonts w:hint="eastAsia"/>
          <w:sz w:val="36"/>
          <w:szCs w:val="36"/>
          <w:lang w:val="en-US" w:eastAsia="zh-CN"/>
        </w:rPr>
        <w:t>第九章 附件</w:t>
      </w:r>
    </w:p>
    <w:p w14:paraId="01B709F4">
      <w:pPr>
        <w:jc w:val="center"/>
        <w:rPr>
          <w:rFonts w:hAnsi="宋体" w:cs="宋体"/>
          <w:b/>
          <w:color w:val="auto"/>
          <w:sz w:val="32"/>
        </w:rPr>
      </w:pPr>
      <w:r>
        <w:rPr>
          <w:rFonts w:hint="eastAsia" w:hAnsi="宋体" w:cs="宋体"/>
          <w:b/>
          <w:color w:val="auto"/>
          <w:sz w:val="32"/>
        </w:rPr>
        <w:t>报名表</w:t>
      </w:r>
    </w:p>
    <w:tbl>
      <w:tblPr>
        <w:tblStyle w:val="28"/>
        <w:tblW w:w="9042"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316"/>
        <w:gridCol w:w="1269"/>
        <w:gridCol w:w="1755"/>
        <w:gridCol w:w="2067"/>
      </w:tblGrid>
      <w:tr w14:paraId="1CBE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635" w:type="dxa"/>
            <w:vAlign w:val="center"/>
          </w:tcPr>
          <w:p w14:paraId="1E6EC46A">
            <w:pPr>
              <w:jc w:val="center"/>
              <w:rPr>
                <w:rFonts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6407" w:type="dxa"/>
            <w:gridSpan w:val="4"/>
            <w:vAlign w:val="center"/>
          </w:tcPr>
          <w:p w14:paraId="021CD78B">
            <w:pPr>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四川省国投资产托管有限责任公司资产管理平台软件集成系统开发项目（二期）</w:t>
            </w:r>
          </w:p>
        </w:tc>
      </w:tr>
      <w:tr w14:paraId="4AF8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35" w:type="dxa"/>
            <w:vAlign w:val="center"/>
          </w:tcPr>
          <w:p w14:paraId="65770CDF">
            <w:pPr>
              <w:jc w:val="center"/>
              <w:rPr>
                <w:rFonts w:ascii="宋体" w:hAnsi="宋体" w:eastAsia="宋体" w:cs="宋体"/>
                <w:bCs/>
                <w:color w:val="auto"/>
                <w:sz w:val="24"/>
                <w:szCs w:val="24"/>
              </w:rPr>
            </w:pPr>
            <w:r>
              <w:rPr>
                <w:rFonts w:hint="eastAsia" w:ascii="宋体" w:hAnsi="宋体" w:eastAsia="宋体" w:cs="宋体"/>
                <w:bCs/>
                <w:color w:val="auto"/>
                <w:sz w:val="24"/>
                <w:szCs w:val="24"/>
              </w:rPr>
              <w:t>项目编号</w:t>
            </w:r>
          </w:p>
        </w:tc>
        <w:tc>
          <w:tcPr>
            <w:tcW w:w="6407" w:type="dxa"/>
            <w:gridSpan w:val="4"/>
            <w:vAlign w:val="center"/>
          </w:tcPr>
          <w:p w14:paraId="0E3B86F3">
            <w:pPr>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SCZXH-CG[2024]069号</w:t>
            </w:r>
          </w:p>
        </w:tc>
      </w:tr>
      <w:tr w14:paraId="4223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35" w:type="dxa"/>
            <w:vAlign w:val="center"/>
          </w:tcPr>
          <w:p w14:paraId="51C9301E">
            <w:pPr>
              <w:jc w:val="center"/>
              <w:rPr>
                <w:rFonts w:ascii="宋体" w:hAnsi="宋体" w:eastAsia="宋体" w:cs="宋体"/>
                <w:bCs/>
                <w:color w:val="auto"/>
                <w:sz w:val="24"/>
                <w:szCs w:val="24"/>
              </w:rPr>
            </w:pPr>
            <w:r>
              <w:rPr>
                <w:rFonts w:hint="eastAsia" w:ascii="宋体" w:hAnsi="宋体" w:eastAsia="宋体" w:cs="宋体"/>
                <w:bCs/>
                <w:color w:val="auto"/>
                <w:sz w:val="24"/>
                <w:szCs w:val="24"/>
              </w:rPr>
              <w:t>采购人</w:t>
            </w:r>
          </w:p>
        </w:tc>
        <w:tc>
          <w:tcPr>
            <w:tcW w:w="6407" w:type="dxa"/>
            <w:gridSpan w:val="4"/>
            <w:vAlign w:val="center"/>
          </w:tcPr>
          <w:p w14:paraId="6429168A">
            <w:pPr>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四川省国投资产托管有限责任公司</w:t>
            </w:r>
          </w:p>
        </w:tc>
      </w:tr>
      <w:tr w14:paraId="57AE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35" w:type="dxa"/>
            <w:vAlign w:val="center"/>
          </w:tcPr>
          <w:p w14:paraId="0EA06809">
            <w:pPr>
              <w:jc w:val="center"/>
              <w:rPr>
                <w:rFonts w:ascii="宋体" w:hAnsi="宋体" w:eastAsia="宋体" w:cs="宋体"/>
                <w:bCs/>
                <w:color w:val="auto"/>
                <w:sz w:val="24"/>
                <w:szCs w:val="24"/>
              </w:rPr>
            </w:pPr>
            <w:r>
              <w:rPr>
                <w:rFonts w:hint="eastAsia" w:ascii="宋体" w:hAnsi="宋体" w:eastAsia="宋体" w:cs="宋体"/>
                <w:bCs/>
                <w:color w:val="auto"/>
                <w:sz w:val="24"/>
                <w:szCs w:val="24"/>
              </w:rPr>
              <w:t>采购代理机构</w:t>
            </w:r>
          </w:p>
        </w:tc>
        <w:tc>
          <w:tcPr>
            <w:tcW w:w="6407" w:type="dxa"/>
            <w:gridSpan w:val="4"/>
            <w:vAlign w:val="center"/>
          </w:tcPr>
          <w:p w14:paraId="5519BC37">
            <w:pPr>
              <w:jc w:val="left"/>
              <w:rPr>
                <w:rFonts w:ascii="宋体" w:hAnsi="宋体" w:eastAsia="宋体" w:cs="宋体"/>
                <w:bCs/>
                <w:color w:val="auto"/>
                <w:sz w:val="24"/>
                <w:szCs w:val="24"/>
              </w:rPr>
            </w:pPr>
            <w:r>
              <w:rPr>
                <w:rFonts w:hint="eastAsia" w:ascii="宋体" w:hAnsi="宋体" w:eastAsia="宋体" w:cs="宋体"/>
                <w:bCs/>
                <w:color w:val="auto"/>
                <w:sz w:val="24"/>
                <w:szCs w:val="24"/>
              </w:rPr>
              <w:t>四川众信合工程项目管理有限公司</w:t>
            </w:r>
          </w:p>
        </w:tc>
      </w:tr>
      <w:tr w14:paraId="355F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35" w:type="dxa"/>
            <w:vAlign w:val="center"/>
          </w:tcPr>
          <w:p w14:paraId="79A0FE5F">
            <w:pPr>
              <w:jc w:val="center"/>
              <w:rPr>
                <w:rFonts w:ascii="宋体" w:hAnsi="宋体" w:eastAsia="宋体" w:cs="宋体"/>
                <w:bCs/>
                <w:color w:val="auto"/>
                <w:sz w:val="24"/>
                <w:szCs w:val="24"/>
              </w:rPr>
            </w:pPr>
            <w:r>
              <w:rPr>
                <w:rFonts w:hint="eastAsia" w:ascii="宋体" w:hAnsi="宋体" w:eastAsia="宋体" w:cs="宋体"/>
                <w:bCs/>
                <w:color w:val="auto"/>
                <w:sz w:val="24"/>
                <w:szCs w:val="24"/>
              </w:rPr>
              <w:t>报名（文件获取）时限</w:t>
            </w:r>
          </w:p>
        </w:tc>
        <w:tc>
          <w:tcPr>
            <w:tcW w:w="6407" w:type="dxa"/>
            <w:gridSpan w:val="4"/>
            <w:vAlign w:val="center"/>
          </w:tcPr>
          <w:p w14:paraId="325A371D">
            <w:pPr>
              <w:jc w:val="left"/>
              <w:rPr>
                <w:rFonts w:ascii="宋体" w:hAnsi="宋体" w:eastAsia="宋体" w:cs="宋体"/>
                <w:bCs/>
                <w:color w:val="auto"/>
                <w:sz w:val="24"/>
                <w:szCs w:val="24"/>
              </w:rPr>
            </w:pPr>
            <w:r>
              <w:rPr>
                <w:rFonts w:hint="eastAsia" w:ascii="宋体" w:hAnsi="宋体" w:eastAsia="宋体" w:cs="宋体"/>
                <w:color w:val="auto"/>
                <w:sz w:val="24"/>
                <w:lang w:eastAsia="zh-CN"/>
              </w:rPr>
              <w:t>2024年10月28日9：00至2024年11月1日</w:t>
            </w:r>
            <w:r>
              <w:rPr>
                <w:rFonts w:hint="eastAsia" w:ascii="宋体" w:hAnsi="宋体" w:eastAsia="宋体" w:cs="宋体"/>
                <w:color w:val="auto"/>
                <w:sz w:val="24"/>
              </w:rPr>
              <w:t>17：00时</w:t>
            </w:r>
          </w:p>
        </w:tc>
      </w:tr>
      <w:tr w14:paraId="5B90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35" w:type="dxa"/>
            <w:vAlign w:val="center"/>
          </w:tcPr>
          <w:p w14:paraId="1650614C">
            <w:pPr>
              <w:jc w:val="center"/>
              <w:rPr>
                <w:rFonts w:ascii="宋体" w:hAnsi="宋体" w:eastAsia="宋体" w:cs="宋体"/>
                <w:bCs/>
                <w:color w:val="auto"/>
                <w:sz w:val="24"/>
                <w:szCs w:val="24"/>
              </w:rPr>
            </w:pPr>
            <w:r>
              <w:rPr>
                <w:rFonts w:hint="eastAsia" w:ascii="宋体" w:hAnsi="宋体" w:eastAsia="宋体" w:cs="宋体"/>
                <w:bCs/>
                <w:color w:val="auto"/>
                <w:sz w:val="24"/>
                <w:szCs w:val="24"/>
              </w:rPr>
              <w:t>供应商名称</w:t>
            </w:r>
          </w:p>
          <w:p w14:paraId="57598BFD">
            <w:pPr>
              <w:jc w:val="center"/>
              <w:rPr>
                <w:rFonts w:ascii="宋体" w:hAnsi="宋体" w:eastAsia="宋体" w:cs="宋体"/>
                <w:bCs/>
                <w:color w:val="auto"/>
                <w:sz w:val="24"/>
                <w:szCs w:val="24"/>
              </w:rPr>
            </w:pPr>
            <w:r>
              <w:rPr>
                <w:rFonts w:hint="eastAsia" w:ascii="宋体" w:hAnsi="宋体" w:eastAsia="宋体" w:cs="宋体"/>
                <w:bCs/>
                <w:color w:val="auto"/>
                <w:sz w:val="24"/>
                <w:szCs w:val="24"/>
              </w:rPr>
              <w:t>（加盖鲜章）</w:t>
            </w:r>
          </w:p>
        </w:tc>
        <w:tc>
          <w:tcPr>
            <w:tcW w:w="6407" w:type="dxa"/>
            <w:gridSpan w:val="4"/>
            <w:vAlign w:val="center"/>
          </w:tcPr>
          <w:p w14:paraId="5AE507BC">
            <w:pPr>
              <w:jc w:val="left"/>
              <w:rPr>
                <w:rFonts w:ascii="宋体" w:hAnsi="宋体" w:eastAsia="宋体" w:cs="宋体"/>
                <w:bCs/>
                <w:color w:val="auto"/>
                <w:sz w:val="24"/>
                <w:szCs w:val="24"/>
              </w:rPr>
            </w:pPr>
          </w:p>
        </w:tc>
      </w:tr>
      <w:tr w14:paraId="1FB4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35" w:type="dxa"/>
            <w:vMerge w:val="restart"/>
            <w:vAlign w:val="center"/>
          </w:tcPr>
          <w:p w14:paraId="0225FB04">
            <w:pPr>
              <w:jc w:val="center"/>
              <w:rPr>
                <w:rFonts w:ascii="宋体" w:hAnsi="宋体" w:eastAsia="宋体" w:cs="宋体"/>
                <w:bCs/>
                <w:color w:val="auto"/>
                <w:sz w:val="24"/>
                <w:szCs w:val="24"/>
              </w:rPr>
            </w:pPr>
            <w:r>
              <w:rPr>
                <w:rFonts w:hint="eastAsia" w:ascii="宋体" w:hAnsi="宋体" w:eastAsia="宋体" w:cs="宋体"/>
                <w:bCs/>
                <w:color w:val="auto"/>
                <w:sz w:val="24"/>
                <w:szCs w:val="24"/>
              </w:rPr>
              <w:t>供应商经办人信息</w:t>
            </w:r>
          </w:p>
        </w:tc>
        <w:tc>
          <w:tcPr>
            <w:tcW w:w="1316" w:type="dxa"/>
            <w:vAlign w:val="center"/>
          </w:tcPr>
          <w:p w14:paraId="3B623361">
            <w:pPr>
              <w:jc w:val="center"/>
              <w:rPr>
                <w:rFonts w:ascii="宋体" w:hAnsi="宋体" w:eastAsia="宋体" w:cs="宋体"/>
                <w:bCs/>
                <w:color w:val="auto"/>
                <w:sz w:val="24"/>
                <w:szCs w:val="24"/>
              </w:rPr>
            </w:pPr>
            <w:r>
              <w:rPr>
                <w:rFonts w:hint="eastAsia" w:ascii="宋体" w:hAnsi="宋体" w:eastAsia="宋体" w:cs="宋体"/>
                <w:bCs/>
                <w:color w:val="auto"/>
                <w:sz w:val="24"/>
                <w:szCs w:val="24"/>
              </w:rPr>
              <w:t>姓名</w:t>
            </w:r>
          </w:p>
        </w:tc>
        <w:tc>
          <w:tcPr>
            <w:tcW w:w="5091" w:type="dxa"/>
            <w:gridSpan w:val="3"/>
            <w:vAlign w:val="center"/>
          </w:tcPr>
          <w:p w14:paraId="0B1B7D54">
            <w:pPr>
              <w:jc w:val="left"/>
              <w:rPr>
                <w:rFonts w:ascii="宋体" w:hAnsi="宋体" w:eastAsia="宋体" w:cs="宋体"/>
                <w:bCs/>
                <w:color w:val="auto"/>
                <w:sz w:val="24"/>
                <w:szCs w:val="24"/>
              </w:rPr>
            </w:pPr>
          </w:p>
        </w:tc>
      </w:tr>
      <w:tr w14:paraId="0A28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35" w:type="dxa"/>
            <w:vMerge w:val="continue"/>
            <w:vAlign w:val="center"/>
          </w:tcPr>
          <w:p w14:paraId="7407B0D6">
            <w:pPr>
              <w:jc w:val="center"/>
              <w:rPr>
                <w:rFonts w:ascii="宋体" w:hAnsi="宋体" w:eastAsia="宋体" w:cs="宋体"/>
                <w:bCs/>
                <w:color w:val="auto"/>
                <w:sz w:val="24"/>
                <w:szCs w:val="24"/>
              </w:rPr>
            </w:pPr>
          </w:p>
        </w:tc>
        <w:tc>
          <w:tcPr>
            <w:tcW w:w="1316" w:type="dxa"/>
            <w:vAlign w:val="center"/>
          </w:tcPr>
          <w:p w14:paraId="0E971F31">
            <w:pPr>
              <w:jc w:val="center"/>
              <w:rPr>
                <w:rFonts w:ascii="宋体" w:hAnsi="宋体" w:eastAsia="宋体" w:cs="宋体"/>
                <w:bCs/>
                <w:color w:val="auto"/>
                <w:sz w:val="24"/>
                <w:szCs w:val="24"/>
              </w:rPr>
            </w:pPr>
            <w:r>
              <w:rPr>
                <w:rFonts w:hint="eastAsia" w:ascii="宋体" w:hAnsi="宋体" w:eastAsia="宋体" w:cs="宋体"/>
                <w:bCs/>
                <w:color w:val="auto"/>
                <w:sz w:val="24"/>
                <w:szCs w:val="24"/>
              </w:rPr>
              <w:t>身份证号</w:t>
            </w:r>
          </w:p>
        </w:tc>
        <w:tc>
          <w:tcPr>
            <w:tcW w:w="5091" w:type="dxa"/>
            <w:gridSpan w:val="3"/>
            <w:vAlign w:val="center"/>
          </w:tcPr>
          <w:p w14:paraId="5640F740">
            <w:pPr>
              <w:jc w:val="left"/>
              <w:rPr>
                <w:rFonts w:ascii="宋体" w:hAnsi="宋体" w:eastAsia="宋体" w:cs="宋体"/>
                <w:bCs/>
                <w:color w:val="auto"/>
                <w:sz w:val="24"/>
                <w:szCs w:val="24"/>
              </w:rPr>
            </w:pPr>
          </w:p>
        </w:tc>
      </w:tr>
      <w:tr w14:paraId="7870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35" w:type="dxa"/>
            <w:vMerge w:val="continue"/>
            <w:vAlign w:val="center"/>
          </w:tcPr>
          <w:p w14:paraId="495349EF">
            <w:pPr>
              <w:jc w:val="center"/>
              <w:rPr>
                <w:rFonts w:ascii="宋体" w:hAnsi="宋体" w:eastAsia="宋体" w:cs="宋体"/>
                <w:bCs/>
                <w:color w:val="auto"/>
                <w:sz w:val="24"/>
                <w:szCs w:val="24"/>
              </w:rPr>
            </w:pPr>
          </w:p>
        </w:tc>
        <w:tc>
          <w:tcPr>
            <w:tcW w:w="1316" w:type="dxa"/>
            <w:vAlign w:val="center"/>
          </w:tcPr>
          <w:p w14:paraId="7638A253">
            <w:pPr>
              <w:jc w:val="center"/>
              <w:rPr>
                <w:rFonts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5091" w:type="dxa"/>
            <w:gridSpan w:val="3"/>
            <w:vAlign w:val="center"/>
          </w:tcPr>
          <w:p w14:paraId="1ABB20D6">
            <w:pPr>
              <w:jc w:val="left"/>
              <w:rPr>
                <w:rFonts w:ascii="宋体" w:hAnsi="宋体" w:eastAsia="宋体" w:cs="宋体"/>
                <w:bCs/>
                <w:color w:val="auto"/>
                <w:sz w:val="24"/>
                <w:szCs w:val="24"/>
              </w:rPr>
            </w:pPr>
          </w:p>
        </w:tc>
      </w:tr>
      <w:tr w14:paraId="30EF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35" w:type="dxa"/>
            <w:vMerge w:val="continue"/>
            <w:vAlign w:val="center"/>
          </w:tcPr>
          <w:p w14:paraId="2F130CFD">
            <w:pPr>
              <w:rPr>
                <w:rFonts w:ascii="宋体" w:hAnsi="宋体" w:eastAsia="宋体" w:cs="宋体"/>
                <w:bCs/>
                <w:color w:val="auto"/>
                <w:sz w:val="24"/>
                <w:szCs w:val="24"/>
              </w:rPr>
            </w:pPr>
          </w:p>
        </w:tc>
        <w:tc>
          <w:tcPr>
            <w:tcW w:w="1316" w:type="dxa"/>
            <w:vAlign w:val="center"/>
          </w:tcPr>
          <w:p w14:paraId="0F36B87C">
            <w:pPr>
              <w:jc w:val="center"/>
              <w:rPr>
                <w:rFonts w:ascii="宋体" w:hAnsi="宋体" w:eastAsia="宋体" w:cs="宋体"/>
                <w:bCs/>
                <w:color w:val="auto"/>
                <w:sz w:val="24"/>
                <w:szCs w:val="24"/>
              </w:rPr>
            </w:pPr>
            <w:r>
              <w:rPr>
                <w:rFonts w:hint="eastAsia" w:ascii="宋体" w:hAnsi="宋体" w:eastAsia="宋体" w:cs="宋体"/>
                <w:bCs/>
                <w:color w:val="auto"/>
                <w:sz w:val="24"/>
                <w:szCs w:val="24"/>
              </w:rPr>
              <w:t>电子邮箱</w:t>
            </w:r>
          </w:p>
        </w:tc>
        <w:tc>
          <w:tcPr>
            <w:tcW w:w="5091" w:type="dxa"/>
            <w:gridSpan w:val="3"/>
            <w:vAlign w:val="center"/>
          </w:tcPr>
          <w:p w14:paraId="5327E439">
            <w:pPr>
              <w:jc w:val="left"/>
              <w:rPr>
                <w:rFonts w:ascii="宋体" w:hAnsi="宋体" w:eastAsia="宋体" w:cs="宋体"/>
                <w:bCs/>
                <w:color w:val="auto"/>
                <w:sz w:val="24"/>
                <w:szCs w:val="24"/>
              </w:rPr>
            </w:pPr>
          </w:p>
        </w:tc>
      </w:tr>
      <w:tr w14:paraId="0DFA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35" w:type="dxa"/>
            <w:vAlign w:val="center"/>
          </w:tcPr>
          <w:p w14:paraId="0091F6C0">
            <w:pPr>
              <w:jc w:val="center"/>
              <w:rPr>
                <w:rFonts w:ascii="宋体" w:hAnsi="宋体" w:eastAsia="宋体" w:cs="宋体"/>
                <w:bCs/>
                <w:color w:val="auto"/>
                <w:sz w:val="24"/>
                <w:szCs w:val="24"/>
              </w:rPr>
            </w:pPr>
            <w:r>
              <w:rPr>
                <w:rFonts w:hint="eastAsia" w:ascii="宋体" w:hAnsi="宋体" w:eastAsia="宋体" w:cs="宋体"/>
                <w:bCs/>
                <w:color w:val="auto"/>
                <w:sz w:val="24"/>
                <w:szCs w:val="24"/>
              </w:rPr>
              <w:t>报名时间</w:t>
            </w:r>
          </w:p>
        </w:tc>
        <w:tc>
          <w:tcPr>
            <w:tcW w:w="2585" w:type="dxa"/>
            <w:gridSpan w:val="2"/>
            <w:vAlign w:val="center"/>
          </w:tcPr>
          <w:p w14:paraId="4C160565">
            <w:pPr>
              <w:jc w:val="left"/>
              <w:rPr>
                <w:rFonts w:ascii="宋体" w:hAnsi="宋体" w:eastAsia="宋体" w:cs="宋体"/>
                <w:bCs/>
                <w:color w:val="auto"/>
                <w:sz w:val="24"/>
                <w:szCs w:val="24"/>
              </w:rPr>
            </w:pPr>
          </w:p>
        </w:tc>
        <w:tc>
          <w:tcPr>
            <w:tcW w:w="1755" w:type="dxa"/>
            <w:vAlign w:val="center"/>
          </w:tcPr>
          <w:p w14:paraId="3A61C946">
            <w:pPr>
              <w:jc w:val="center"/>
              <w:rPr>
                <w:rFonts w:ascii="宋体" w:hAnsi="宋体" w:eastAsia="宋体" w:cs="宋体"/>
                <w:bCs/>
                <w:color w:val="auto"/>
                <w:sz w:val="24"/>
                <w:szCs w:val="24"/>
              </w:rPr>
            </w:pPr>
            <w:r>
              <w:rPr>
                <w:rFonts w:hint="eastAsia" w:ascii="宋体" w:hAnsi="宋体" w:eastAsia="宋体" w:cs="宋体"/>
                <w:bCs/>
                <w:color w:val="auto"/>
                <w:sz w:val="24"/>
                <w:szCs w:val="24"/>
              </w:rPr>
              <w:t>经办人签字</w:t>
            </w:r>
          </w:p>
        </w:tc>
        <w:tc>
          <w:tcPr>
            <w:tcW w:w="2067" w:type="dxa"/>
            <w:vAlign w:val="center"/>
          </w:tcPr>
          <w:p w14:paraId="5B452DDC">
            <w:pPr>
              <w:jc w:val="left"/>
              <w:rPr>
                <w:rFonts w:ascii="宋体" w:hAnsi="宋体" w:eastAsia="宋体" w:cs="宋体"/>
                <w:bCs/>
                <w:color w:val="auto"/>
                <w:sz w:val="24"/>
                <w:szCs w:val="24"/>
              </w:rPr>
            </w:pPr>
          </w:p>
        </w:tc>
      </w:tr>
    </w:tbl>
    <w:p w14:paraId="17A34A18">
      <w:pPr>
        <w:bidi w:val="0"/>
        <w:rPr>
          <w:sz w:val="24"/>
          <w:szCs w:val="28"/>
        </w:rPr>
      </w:pPr>
      <w:r>
        <w:rPr>
          <w:rFonts w:hint="eastAsia"/>
          <w:sz w:val="24"/>
          <w:szCs w:val="28"/>
        </w:rPr>
        <w:t>注：报名信息应填写完整，信息内容必须准确无误，字迹清晰可辨。</w:t>
      </w:r>
    </w:p>
    <w:p w14:paraId="4F0B5648">
      <w:pPr>
        <w:bidi w:val="0"/>
      </w:pPr>
    </w:p>
    <w:p w14:paraId="3323E1E0">
      <w:pPr>
        <w:pStyle w:val="2"/>
      </w:pPr>
    </w:p>
    <w:p w14:paraId="7C1314A1">
      <w:pPr>
        <w:pStyle w:val="2"/>
      </w:pPr>
    </w:p>
    <w:p w14:paraId="1CC4F72E">
      <w:pPr>
        <w:pStyle w:val="2"/>
      </w:pPr>
    </w:p>
    <w:p w14:paraId="002D9D61">
      <w:pPr>
        <w:rPr>
          <w:rFonts w:ascii="宋体" w:hAnsi="宋体" w:eastAsia="宋体" w:cs="宋体"/>
          <w:b/>
          <w:bCs/>
          <w:color w:val="auto"/>
          <w:sz w:val="36"/>
          <w:szCs w:val="36"/>
        </w:rPr>
      </w:pPr>
    </w:p>
    <w:p w14:paraId="2E88C343">
      <w:pPr>
        <w:rPr>
          <w:rFonts w:ascii="宋体" w:hAnsi="宋体" w:eastAsia="宋体" w:cs="宋体"/>
          <w:b/>
          <w:bCs/>
          <w:color w:val="auto"/>
          <w:sz w:val="36"/>
          <w:szCs w:val="36"/>
        </w:rPr>
      </w:pPr>
    </w:p>
    <w:p w14:paraId="23617B52">
      <w:pPr>
        <w:rPr>
          <w:rFonts w:ascii="宋体" w:hAnsi="宋体" w:eastAsia="宋体" w:cs="宋体"/>
          <w:b/>
          <w:bCs/>
          <w:color w:val="auto"/>
          <w:sz w:val="36"/>
          <w:szCs w:val="36"/>
        </w:rPr>
      </w:pPr>
    </w:p>
    <w:p w14:paraId="629DFB47">
      <w:pPr>
        <w:rPr>
          <w:rFonts w:ascii="宋体" w:hAnsi="宋体" w:eastAsia="宋体" w:cs="宋体"/>
          <w:b/>
          <w:bCs/>
          <w:color w:val="auto"/>
          <w:sz w:val="36"/>
          <w:szCs w:val="36"/>
        </w:rPr>
      </w:pPr>
    </w:p>
    <w:p w14:paraId="754BE8B0">
      <w:pPr>
        <w:jc w:val="center"/>
        <w:rPr>
          <w:rFonts w:hint="eastAsia" w:ascii="宋体" w:hAnsi="宋体" w:eastAsia="宋体" w:cs="宋体"/>
          <w:b/>
          <w:bCs/>
          <w:color w:val="auto"/>
          <w:sz w:val="36"/>
          <w:szCs w:val="36"/>
        </w:rPr>
      </w:pPr>
    </w:p>
    <w:p w14:paraId="7E150C97">
      <w:pPr>
        <w:jc w:val="center"/>
        <w:rPr>
          <w:rFonts w:ascii="宋体" w:hAnsi="宋体" w:eastAsia="宋体" w:cs="宋体"/>
          <w:b/>
          <w:bCs/>
          <w:color w:val="auto"/>
          <w:w w:val="90"/>
          <w:sz w:val="36"/>
          <w:szCs w:val="36"/>
        </w:rPr>
      </w:pPr>
      <w:r>
        <w:rPr>
          <w:rFonts w:hint="eastAsia" w:ascii="宋体" w:hAnsi="宋体" w:eastAsia="宋体" w:cs="宋体"/>
          <w:b/>
          <w:bCs/>
          <w:color w:val="auto"/>
          <w:sz w:val="36"/>
          <w:szCs w:val="36"/>
        </w:rPr>
        <w:t>招标</w:t>
      </w:r>
      <w:r>
        <w:rPr>
          <w:rFonts w:hint="eastAsia" w:ascii="宋体" w:hAnsi="宋体" w:eastAsia="宋体" w:cs="宋体"/>
          <w:b/>
          <w:bCs/>
          <w:color w:val="auto"/>
          <w:w w:val="90"/>
          <w:sz w:val="36"/>
          <w:szCs w:val="36"/>
        </w:rPr>
        <w:t>文件确认表</w:t>
      </w:r>
    </w:p>
    <w:tbl>
      <w:tblPr>
        <w:tblStyle w:val="28"/>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27"/>
        <w:gridCol w:w="8071"/>
      </w:tblGrid>
      <w:tr w14:paraId="7E6205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6" w:hRule="atLeast"/>
          <w:jc w:val="center"/>
        </w:trPr>
        <w:tc>
          <w:tcPr>
            <w:tcW w:w="1427" w:type="dxa"/>
            <w:vAlign w:val="center"/>
          </w:tcPr>
          <w:p w14:paraId="0D064F5C">
            <w:pPr>
              <w:pStyle w:val="17"/>
              <w:ind w:left="0" w:leftChars="0"/>
              <w:rPr>
                <w:rFonts w:ascii="宋体" w:hAnsi="宋体" w:eastAsia="宋体" w:cs="宋体"/>
                <w:b/>
                <w:color w:val="auto"/>
                <w:sz w:val="30"/>
                <w:szCs w:val="30"/>
              </w:rPr>
            </w:pPr>
            <w:r>
              <w:rPr>
                <w:rFonts w:hint="eastAsia" w:ascii="宋体" w:hAnsi="宋体" w:eastAsia="宋体" w:cs="宋体"/>
                <w:b/>
                <w:color w:val="auto"/>
                <w:sz w:val="30"/>
                <w:szCs w:val="30"/>
              </w:rPr>
              <w:t>项目名称</w:t>
            </w:r>
          </w:p>
        </w:tc>
        <w:tc>
          <w:tcPr>
            <w:tcW w:w="8071" w:type="dxa"/>
            <w:vAlign w:val="center"/>
          </w:tcPr>
          <w:p w14:paraId="35F525FF">
            <w:pPr>
              <w:pStyle w:val="80"/>
              <w:rPr>
                <w:rFonts w:hint="eastAsia" w:ascii="宋体" w:hAnsi="宋体" w:eastAsia="宋体" w:cs="宋体"/>
                <w:b/>
                <w:color w:val="auto"/>
                <w:kern w:val="2"/>
                <w:sz w:val="32"/>
                <w:szCs w:val="32"/>
                <w:lang w:eastAsia="zh-CN"/>
              </w:rPr>
            </w:pPr>
            <w:r>
              <w:rPr>
                <w:rFonts w:hint="eastAsia" w:ascii="宋体" w:hAnsi="宋体" w:cs="宋体"/>
                <w:b/>
                <w:color w:val="auto"/>
                <w:kern w:val="2"/>
                <w:sz w:val="32"/>
                <w:szCs w:val="32"/>
                <w:lang w:eastAsia="zh-CN"/>
              </w:rPr>
              <w:t>四川省国投资产托管有限责任公司资产管理平台软件集成系统开发项目（二期）</w:t>
            </w:r>
          </w:p>
        </w:tc>
      </w:tr>
      <w:tr w14:paraId="269832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5" w:hRule="atLeast"/>
          <w:jc w:val="center"/>
        </w:trPr>
        <w:tc>
          <w:tcPr>
            <w:tcW w:w="1427" w:type="dxa"/>
            <w:vAlign w:val="center"/>
          </w:tcPr>
          <w:p w14:paraId="20B65A6C">
            <w:pPr>
              <w:pStyle w:val="17"/>
              <w:ind w:left="0" w:leftChars="0"/>
              <w:rPr>
                <w:rFonts w:ascii="宋体" w:hAnsi="宋体" w:eastAsia="宋体" w:cs="宋体"/>
                <w:b/>
                <w:color w:val="auto"/>
                <w:sz w:val="30"/>
                <w:szCs w:val="30"/>
              </w:rPr>
            </w:pPr>
            <w:r>
              <w:rPr>
                <w:rFonts w:hint="eastAsia" w:ascii="宋体" w:hAnsi="宋体" w:eastAsia="宋体" w:cs="宋体"/>
                <w:b/>
                <w:color w:val="auto"/>
                <w:sz w:val="30"/>
                <w:szCs w:val="30"/>
              </w:rPr>
              <w:t>项目编号</w:t>
            </w:r>
          </w:p>
        </w:tc>
        <w:tc>
          <w:tcPr>
            <w:tcW w:w="8071" w:type="dxa"/>
            <w:vAlign w:val="center"/>
          </w:tcPr>
          <w:p w14:paraId="6D42503A">
            <w:pPr>
              <w:pStyle w:val="80"/>
              <w:rPr>
                <w:rFonts w:hint="eastAsia" w:ascii="宋体" w:hAnsi="宋体" w:eastAsia="宋体" w:cs="宋体"/>
                <w:b/>
                <w:color w:val="auto"/>
                <w:kern w:val="2"/>
                <w:sz w:val="32"/>
                <w:szCs w:val="32"/>
                <w:lang w:eastAsia="zh-CN"/>
              </w:rPr>
            </w:pPr>
            <w:r>
              <w:rPr>
                <w:rFonts w:hint="eastAsia" w:ascii="宋体" w:hAnsi="宋体" w:cs="宋体"/>
                <w:b/>
                <w:color w:val="auto"/>
                <w:kern w:val="2"/>
                <w:sz w:val="32"/>
                <w:szCs w:val="32"/>
                <w:lang w:eastAsia="zh-CN"/>
              </w:rPr>
              <w:t>SCZXH-CG[2024]069号</w:t>
            </w:r>
          </w:p>
        </w:tc>
      </w:tr>
      <w:tr w14:paraId="5231CB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98" w:hRule="atLeast"/>
          <w:jc w:val="center"/>
        </w:trPr>
        <w:tc>
          <w:tcPr>
            <w:tcW w:w="9498" w:type="dxa"/>
            <w:gridSpan w:val="2"/>
          </w:tcPr>
          <w:p w14:paraId="341F000B">
            <w:pPr>
              <w:spacing w:line="500" w:lineRule="exact"/>
              <w:ind w:firstLine="643" w:firstLineChars="200"/>
              <w:rPr>
                <w:rFonts w:ascii="宋体" w:hAnsi="宋体" w:eastAsia="宋体" w:cs="宋体"/>
                <w:b/>
                <w:color w:val="auto"/>
                <w:kern w:val="0"/>
                <w:sz w:val="32"/>
                <w:szCs w:val="32"/>
              </w:rPr>
            </w:pPr>
          </w:p>
          <w:p w14:paraId="29D60C9C">
            <w:pPr>
              <w:rPr>
                <w:rFonts w:ascii="宋体" w:hAnsi="宋体" w:eastAsia="宋体" w:cs="宋体"/>
                <w:b/>
                <w:color w:val="auto"/>
                <w:kern w:val="0"/>
                <w:sz w:val="32"/>
                <w:szCs w:val="32"/>
              </w:rPr>
            </w:pPr>
            <w:r>
              <w:rPr>
                <w:rFonts w:hint="eastAsia" w:ascii="宋体" w:hAnsi="宋体" w:eastAsia="宋体" w:cs="宋体"/>
                <w:b/>
                <w:color w:val="auto"/>
                <w:kern w:val="0"/>
                <w:sz w:val="32"/>
                <w:szCs w:val="32"/>
              </w:rPr>
              <w:t>致：四川众信合工程项目管理有限公司</w:t>
            </w:r>
          </w:p>
          <w:p w14:paraId="7EF8EB8C">
            <w:pPr>
              <w:ind w:firstLine="630" w:firstLineChars="196"/>
              <w:rPr>
                <w:rFonts w:ascii="宋体" w:hAnsi="宋体" w:eastAsia="宋体" w:cs="宋体"/>
                <w:b/>
                <w:color w:val="auto"/>
                <w:kern w:val="0"/>
                <w:sz w:val="32"/>
                <w:szCs w:val="32"/>
              </w:rPr>
            </w:pPr>
          </w:p>
          <w:p w14:paraId="21B5B4F4">
            <w:pPr>
              <w:spacing w:line="360" w:lineRule="auto"/>
              <w:ind w:firstLine="964" w:firstLineChars="300"/>
              <w:rPr>
                <w:rFonts w:ascii="宋体" w:hAnsi="宋体" w:eastAsia="宋体" w:cs="宋体"/>
                <w:b/>
                <w:color w:val="auto"/>
                <w:kern w:val="0"/>
                <w:sz w:val="32"/>
                <w:szCs w:val="32"/>
              </w:rPr>
            </w:pPr>
            <w:r>
              <w:rPr>
                <w:rFonts w:hint="eastAsia" w:ascii="宋体" w:hAnsi="宋体" w:eastAsia="宋体" w:cs="宋体"/>
                <w:b/>
                <w:color w:val="auto"/>
                <w:kern w:val="0"/>
                <w:sz w:val="32"/>
                <w:szCs w:val="32"/>
              </w:rPr>
              <w:t>经我方审核，同意贵方编制完成的</w:t>
            </w:r>
            <w:r>
              <w:rPr>
                <w:rFonts w:hint="eastAsia" w:ascii="宋体" w:hAnsi="宋体" w:eastAsia="宋体" w:cs="宋体"/>
                <w:b/>
                <w:color w:val="auto"/>
                <w:kern w:val="0"/>
                <w:sz w:val="32"/>
                <w:szCs w:val="32"/>
                <w:lang w:eastAsia="zh-CN"/>
              </w:rPr>
              <w:t>四川省国投资产托管有限责任公司资产管理平台软件集成系统开发项目（二期）</w:t>
            </w:r>
            <w:r>
              <w:rPr>
                <w:rFonts w:hint="eastAsia" w:ascii="宋体" w:hAnsi="宋体" w:eastAsia="宋体" w:cs="宋体"/>
                <w:b/>
                <w:color w:val="auto"/>
                <w:kern w:val="0"/>
                <w:sz w:val="32"/>
                <w:szCs w:val="32"/>
              </w:rPr>
              <w:t>招标文件内容，请按此招标文件进行发售，并进行下一阶段的招标工作。</w:t>
            </w:r>
          </w:p>
          <w:p w14:paraId="20F2ADF1">
            <w:pPr>
              <w:spacing w:line="360" w:lineRule="auto"/>
              <w:ind w:firstLine="964" w:firstLineChars="300"/>
              <w:rPr>
                <w:rFonts w:ascii="宋体" w:hAnsi="宋体" w:eastAsia="宋体" w:cs="宋体"/>
                <w:b/>
                <w:color w:val="auto"/>
                <w:kern w:val="0"/>
                <w:sz w:val="32"/>
                <w:szCs w:val="32"/>
              </w:rPr>
            </w:pPr>
          </w:p>
          <w:p w14:paraId="248AA455">
            <w:pPr>
              <w:spacing w:line="360" w:lineRule="auto"/>
              <w:ind w:firstLine="964" w:firstLineChars="300"/>
              <w:rPr>
                <w:rFonts w:ascii="宋体" w:hAnsi="宋体" w:eastAsia="宋体" w:cs="宋体"/>
                <w:b/>
                <w:color w:val="auto"/>
                <w:kern w:val="0"/>
                <w:sz w:val="32"/>
                <w:szCs w:val="32"/>
              </w:rPr>
            </w:pPr>
          </w:p>
          <w:p w14:paraId="3438F419">
            <w:pPr>
              <w:spacing w:line="360" w:lineRule="auto"/>
              <w:ind w:firstLine="964" w:firstLineChars="300"/>
              <w:rPr>
                <w:rFonts w:ascii="宋体" w:hAnsi="宋体" w:eastAsia="宋体" w:cs="宋体"/>
                <w:b/>
                <w:color w:val="auto"/>
                <w:kern w:val="0"/>
                <w:sz w:val="32"/>
                <w:szCs w:val="32"/>
              </w:rPr>
            </w:pPr>
          </w:p>
          <w:p w14:paraId="4C2F03A8">
            <w:pPr>
              <w:rPr>
                <w:rFonts w:ascii="宋体" w:hAnsi="宋体" w:eastAsia="宋体" w:cs="宋体"/>
                <w:b/>
                <w:color w:val="auto"/>
                <w:kern w:val="0"/>
                <w:sz w:val="32"/>
                <w:szCs w:val="32"/>
              </w:rPr>
            </w:pPr>
          </w:p>
          <w:p w14:paraId="61F1FC7E">
            <w:pPr>
              <w:pStyle w:val="12"/>
              <w:jc w:val="right"/>
              <w:rPr>
                <w:rFonts w:ascii="宋体" w:hAnsi="宋体" w:cs="宋体"/>
                <w:b/>
                <w:color w:val="auto"/>
                <w:kern w:val="0"/>
                <w:sz w:val="32"/>
                <w:szCs w:val="32"/>
              </w:rPr>
            </w:pPr>
            <w:r>
              <w:rPr>
                <w:rFonts w:hint="eastAsia" w:ascii="宋体" w:hAnsi="宋体" w:cs="宋体"/>
                <w:b/>
                <w:color w:val="auto"/>
                <w:kern w:val="0"/>
                <w:sz w:val="32"/>
                <w:szCs w:val="32"/>
              </w:rPr>
              <w:t>采购人：</w:t>
            </w:r>
            <w:r>
              <w:rPr>
                <w:rFonts w:hint="eastAsia" w:ascii="宋体" w:hAnsi="宋体" w:cs="宋体"/>
                <w:b/>
                <w:color w:val="auto"/>
                <w:kern w:val="0"/>
                <w:sz w:val="32"/>
                <w:szCs w:val="32"/>
                <w:lang w:eastAsia="zh-CN"/>
              </w:rPr>
              <w:t>四川省国投资产托管有限责任公司</w:t>
            </w:r>
            <w:r>
              <w:rPr>
                <w:rFonts w:hint="eastAsia" w:ascii="宋体" w:hAnsi="宋体" w:cs="宋体"/>
                <w:b/>
                <w:color w:val="auto"/>
                <w:kern w:val="0"/>
                <w:sz w:val="32"/>
                <w:szCs w:val="32"/>
              </w:rPr>
              <w:t xml:space="preserve">（盖章）               </w:t>
            </w:r>
          </w:p>
          <w:p w14:paraId="30AF4953">
            <w:pPr>
              <w:spacing w:line="360" w:lineRule="auto"/>
              <w:ind w:firstLine="1928" w:firstLineChars="600"/>
              <w:rPr>
                <w:rFonts w:ascii="宋体" w:hAnsi="宋体" w:eastAsia="宋体" w:cs="宋体"/>
                <w:b/>
                <w:color w:val="auto"/>
                <w:kern w:val="0"/>
                <w:sz w:val="32"/>
                <w:szCs w:val="32"/>
              </w:rPr>
            </w:pPr>
            <w:r>
              <w:rPr>
                <w:rFonts w:hint="eastAsia" w:ascii="宋体" w:hAnsi="宋体" w:eastAsia="宋体" w:cs="宋体"/>
                <w:b/>
                <w:color w:val="auto"/>
                <w:kern w:val="0"/>
                <w:sz w:val="32"/>
                <w:szCs w:val="32"/>
              </w:rPr>
              <w:t>审批日期：    年   月   日</w:t>
            </w:r>
          </w:p>
        </w:tc>
      </w:tr>
    </w:tbl>
    <w:p w14:paraId="0D77AFCF">
      <w:pPr>
        <w:spacing w:line="360" w:lineRule="auto"/>
        <w:ind w:firstLine="480" w:firstLineChars="200"/>
        <w:rPr>
          <w:rFonts w:ascii="宋体" w:hAnsi="宋体" w:eastAsia="宋体" w:cs="宋体"/>
          <w:color w:val="auto"/>
          <w:kern w:val="0"/>
          <w:sz w:val="24"/>
          <w:szCs w:val="24"/>
        </w:rPr>
      </w:pPr>
    </w:p>
    <w:sectPr>
      <w:headerReference r:id="rId6" w:type="first"/>
      <w:footerReference r:id="rId8" w:type="first"/>
      <w:headerReference r:id="rId5" w:type="default"/>
      <w:footerReference r:id="rId7" w:type="default"/>
      <w:pgSz w:w="11906" w:h="16838"/>
      <w:pgMar w:top="1701" w:right="1304" w:bottom="1134" w:left="1304"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Yu Gothic Medium">
    <w:panose1 w:val="020B0500000000000000"/>
    <w:charset w:val="80"/>
    <w:family w:val="swiss"/>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9983">
    <w:pPr>
      <w:pStyle w:val="20"/>
    </w:pPr>
    <w:r>
      <w:pict>
        <v:shape id="_x0000_s3084" o:spid="_x0000_s308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49BC1DCC">
                <w:pPr>
                  <w:pStyle w:val="20"/>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334D">
    <w:pPr>
      <w:pStyle w:val="20"/>
    </w:pPr>
    <w:r>
      <w:pict>
        <v:shape id="_x0000_s3080" o:spid="_x0000_s308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37937A9B">
                <w:pPr>
                  <w:pStyle w:val="2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7C6C7">
    <w:pPr>
      <w:pStyle w:val="21"/>
      <w:pBdr>
        <w:bottom w:val="none" w:color="auto" w:sz="0" w:space="1"/>
      </w:pBdr>
      <w:tabs>
        <w:tab w:val="left" w:pos="875"/>
        <w:tab w:val="clear" w:pos="4153"/>
      </w:tabs>
      <w:spacing w:line="120" w:lineRule="auto"/>
      <w:jc w:val="both"/>
      <w:rPr>
        <w:rFonts w:ascii="Yu Gothic Medium" w:hAnsi="Yu Gothic Medium" w:eastAsia="宋体"/>
        <w:sz w:val="15"/>
        <w:szCs w:val="15"/>
      </w:rPr>
    </w:pPr>
    <w:r>
      <w:drawing>
        <wp:anchor distT="0" distB="0" distL="114300" distR="114300" simplePos="0" relativeHeight="251662336" behindDoc="0" locked="0" layoutInCell="1" allowOverlap="1">
          <wp:simplePos x="0" y="0"/>
          <wp:positionH relativeFrom="column">
            <wp:posOffset>24765</wp:posOffset>
          </wp:positionH>
          <wp:positionV relativeFrom="paragraph">
            <wp:posOffset>-71755</wp:posOffset>
          </wp:positionV>
          <wp:extent cx="390525" cy="438785"/>
          <wp:effectExtent l="0" t="0" r="3175" b="5715"/>
          <wp:wrapNone/>
          <wp:docPr id="152" name="图片 0" descr="lo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0" descr="loog.jpg"/>
                  <pic:cNvPicPr>
                    <a:picLocks noChangeAspect="1"/>
                  </pic:cNvPicPr>
                </pic:nvPicPr>
                <pic:blipFill>
                  <a:blip r:embed="rId1"/>
                  <a:srcRect l="18293" t="2857" r="18164" b="27143"/>
                  <a:stretch>
                    <a:fillRect/>
                  </a:stretch>
                </pic:blipFill>
                <pic:spPr>
                  <a:xfrm>
                    <a:off x="0" y="0"/>
                    <a:ext cx="390525" cy="438785"/>
                  </a:xfrm>
                  <a:prstGeom prst="rect">
                    <a:avLst/>
                  </a:prstGeom>
                </pic:spPr>
              </pic:pic>
            </a:graphicData>
          </a:graphic>
        </wp:anchor>
      </w:drawing>
    </w:r>
    <w:r>
      <w:rPr>
        <w:rFonts w:hint="eastAsia" w:ascii="Yu Gothic Medium" w:hAnsi="Yu Gothic Medium" w:eastAsia="宋体"/>
        <w:sz w:val="15"/>
        <w:szCs w:val="15"/>
      </w:rPr>
      <w:t xml:space="preserve">     </w:t>
    </w:r>
  </w:p>
  <w:p w14:paraId="268EE554">
    <w:pPr>
      <w:pStyle w:val="21"/>
      <w:pBdr>
        <w:bottom w:val="none" w:color="auto" w:sz="0" w:space="1"/>
      </w:pBdr>
      <w:tabs>
        <w:tab w:val="left" w:pos="875"/>
        <w:tab w:val="clear" w:pos="4153"/>
      </w:tabs>
      <w:spacing w:line="120" w:lineRule="auto"/>
      <w:ind w:firstLine="843" w:firstLineChars="300"/>
      <w:jc w:val="both"/>
      <w:rPr>
        <w:rFonts w:ascii="宋体" w:hAnsi="宋体" w:eastAsia="宋体"/>
        <w:b/>
        <w:sz w:val="28"/>
        <w:szCs w:val="28"/>
      </w:rPr>
    </w:pPr>
  </w:p>
  <w:p w14:paraId="49393C06">
    <w:pPr>
      <w:pStyle w:val="21"/>
      <w:pBdr>
        <w:bottom w:val="none" w:color="auto" w:sz="0" w:space="1"/>
      </w:pBdr>
      <w:tabs>
        <w:tab w:val="left" w:pos="235"/>
        <w:tab w:val="left" w:pos="875"/>
        <w:tab w:val="clear" w:pos="4153"/>
        <w:tab w:val="clear" w:pos="8306"/>
      </w:tabs>
      <w:spacing w:line="120" w:lineRule="auto"/>
      <w:ind w:firstLine="843" w:firstLineChars="300"/>
      <w:jc w:val="both"/>
      <w:rPr>
        <w:rFonts w:ascii="宋体" w:hAnsi="宋体" w:eastAsia="宋体"/>
        <w:b/>
        <w:sz w:val="28"/>
        <w:szCs w:val="28"/>
      </w:rPr>
    </w:pPr>
    <w:r>
      <w:rPr>
        <w:rFonts w:hint="eastAsia" w:ascii="宋体" w:hAnsi="宋体" w:eastAsia="宋体"/>
        <w:b/>
        <w:sz w:val="28"/>
        <w:szCs w:val="28"/>
      </w:rPr>
      <w:tab/>
    </w:r>
    <w:r>
      <w:rPr>
        <w:rFonts w:ascii="宋体" w:hAnsi="宋体" w:eastAsia="宋体"/>
        <w:b/>
        <w:sz w:val="28"/>
        <w:szCs w:val="28"/>
      </w:rPr>
      <w:t>四川众信合工程项目管理有限公司</w:t>
    </w:r>
  </w:p>
  <w:p w14:paraId="207DA1BD">
    <w:pPr>
      <w:pStyle w:val="21"/>
      <w:pBdr>
        <w:bottom w:val="none" w:color="auto" w:sz="0" w:space="1"/>
      </w:pBdr>
      <w:tabs>
        <w:tab w:val="left" w:pos="875"/>
        <w:tab w:val="clear" w:pos="4153"/>
      </w:tabs>
      <w:spacing w:line="120" w:lineRule="auto"/>
      <w:ind w:firstLine="750" w:firstLineChars="500"/>
      <w:jc w:val="both"/>
      <w:rPr>
        <w:rFonts w:eastAsia="宋体"/>
      </w:rPr>
    </w:pPr>
    <w:r>
      <w:rPr>
        <w:rFonts w:ascii="Yu Gothic Medium" w:hAnsi="Yu Gothic Medium" w:eastAsia="Yu Gothic Medium"/>
        <w:sz w:val="15"/>
        <w:szCs w:val="15"/>
      </w:rPr>
      <w:t>Sichuan Zhongxinhe Engineering Project Management Co., Ltd.</w:t>
    </w:r>
    <w:r>
      <w:rPr>
        <w:rFonts w:hint="eastAsia" w:ascii="Yu Gothic Medium" w:hAnsi="Yu Gothic Medium" w:eastAsia="宋体"/>
        <w:sz w:val="15"/>
        <w:szCs w:val="15"/>
      </w:rPr>
      <w:t xml:space="preserve"> </w:t>
    </w:r>
    <w:r>
      <w:rPr>
        <w:rFonts w:ascii="Yu Gothic Medium" w:hAnsi="Yu Gothic Medium" w:eastAsia="Yu Gothic Medium"/>
        <w:sz w:val="15"/>
        <w:szCs w:val="15"/>
      </w:rPr>
      <w:pict>
        <v:shape id="_x0000_s3075" o:spid="_x0000_s3075" o:spt="32" type="#_x0000_t32" style="position:absolute;left:0pt;margin-left:-0.7pt;margin-top:7.1pt;height:0pt;width:466.35pt;z-index:251673600;mso-width-relative:page;mso-height-relative:page;" o:connectortype="straight" filled="f" coordsize="21600,21600">
          <v:path arrowok="t"/>
          <v:fill on="f" focussize="0,0"/>
          <v:stroke/>
          <v:imagedata o:title=""/>
          <o:lock v:ext="edit"/>
        </v:shape>
      </w:pict>
    </w:r>
    <w:r>
      <w:rPr>
        <w:rFonts w:hint="eastAsia" w:ascii="Yu Gothic Medium" w:hAnsi="Yu Gothic Medium" w:eastAsia="宋体"/>
        <w:sz w:val="15"/>
        <w:szCs w:val="15"/>
      </w:rPr>
      <w:t xml:space="preserve"> </w:t>
    </w:r>
    <w:r>
      <w:rPr>
        <w:rFonts w:ascii="Yu Gothic Medium" w:hAnsi="Yu Gothic Medium" w:eastAsia="Yu Gothic Medium"/>
        <w:sz w:val="15"/>
        <w:szCs w:val="15"/>
      </w:rPr>
      <w:pict>
        <v:shape id="_x0000_s3076" o:spid="_x0000_s3076" o:spt="32" type="#_x0000_t32" style="position:absolute;left:0pt;margin-left:-1.1pt;margin-top:9.15pt;height:0pt;width:466.35pt;z-index:251674624;mso-width-relative:page;mso-height-relative:page;" o:connectortype="straight" filled="f" coordsize="21600,21600">
          <v:path arrowok="t"/>
          <v:fill on="f" focussize="0,0"/>
          <v:stroke weight="1.5pt"/>
          <v:imagedata o:title=""/>
          <o:lock v:ext="edit"/>
        </v:shape>
      </w:pict>
    </w:r>
    <w:r>
      <w:rPr>
        <w:rFonts w:hint="eastAsia" w:ascii="Yu Gothic Medium" w:hAnsi="Yu Gothic Medium" w:eastAsia="宋体"/>
        <w:sz w:val="15"/>
        <w:szCs w:val="15"/>
      </w:rPr>
      <w:t xml:space="preserve">                   </w:t>
    </w:r>
    <w:r>
      <w:rPr>
        <w:rFonts w:ascii="华文中宋" w:hAnsi="华文中宋" w:eastAsia="华文中宋" w:cs="微软雅黑"/>
        <w:spacing w:val="2"/>
        <w:position w:val="-1"/>
        <w:sz w:val="24"/>
        <w:szCs w:val="24"/>
      </w:rPr>
      <w:t>求</w:t>
    </w:r>
    <w:r>
      <w:rPr>
        <w:rFonts w:ascii="华文中宋" w:hAnsi="华文中宋" w:eastAsia="华文中宋" w:cs="微软雅黑"/>
        <w:position w:val="-1"/>
        <w:sz w:val="24"/>
        <w:szCs w:val="24"/>
      </w:rPr>
      <w:t>真</w:t>
    </w:r>
    <w:r>
      <w:rPr>
        <w:rFonts w:hint="eastAsia" w:ascii="微软雅黑" w:hAnsi="微软雅黑" w:eastAsia="微软雅黑" w:cs="微软雅黑"/>
        <w:position w:val="-1"/>
        <w:szCs w:val="21"/>
      </w:rPr>
      <w:t xml:space="preserve"> </w:t>
    </w:r>
    <w:r>
      <w:rPr>
        <w:rFonts w:ascii="微软雅黑" w:hAnsi="微软雅黑" w:eastAsia="微软雅黑" w:cs="微软雅黑"/>
        <w:spacing w:val="-21"/>
        <w:position w:val="-1"/>
        <w:szCs w:val="21"/>
      </w:rPr>
      <w:t xml:space="preserve"> </w:t>
    </w:r>
    <w:r>
      <w:rPr>
        <w:rFonts w:ascii="微软雅黑" w:hAnsi="微软雅黑" w:eastAsia="微软雅黑" w:cs="微软雅黑"/>
        <w:position w:val="-1"/>
        <w:sz w:val="9"/>
        <w:szCs w:val="21"/>
      </w:rPr>
      <w:sym w:font="Wingdings" w:char="F06C"/>
    </w:r>
    <w:r>
      <w:rPr>
        <w:rFonts w:hint="eastAsia" w:ascii="微软雅黑" w:hAnsi="微软雅黑" w:eastAsia="微软雅黑" w:cs="微软雅黑"/>
        <w:position w:val="-1"/>
        <w:sz w:val="9"/>
        <w:szCs w:val="21"/>
      </w:rPr>
      <w:t xml:space="preserve">   </w:t>
    </w:r>
    <w:r>
      <w:rPr>
        <w:rFonts w:ascii="华文中宋" w:hAnsi="华文中宋" w:eastAsia="华文中宋" w:cs="微软雅黑"/>
        <w:spacing w:val="2"/>
        <w:position w:val="-1"/>
        <w:sz w:val="24"/>
        <w:szCs w:val="24"/>
      </w:rPr>
      <w:t>务</w:t>
    </w:r>
    <w:r>
      <w:rPr>
        <w:rFonts w:ascii="华文中宋" w:hAnsi="华文中宋" w:eastAsia="华文中宋" w:cs="微软雅黑"/>
        <w:position w:val="-1"/>
        <w:sz w:val="24"/>
        <w:szCs w:val="24"/>
      </w:rPr>
      <w:t>实</w:t>
    </w:r>
    <w:r>
      <w:rPr>
        <w:rFonts w:hint="eastAsia" w:ascii="微软雅黑" w:hAnsi="微软雅黑" w:eastAsia="微软雅黑" w:cs="微软雅黑"/>
        <w:position w:val="-1"/>
        <w:szCs w:val="21"/>
      </w:rPr>
      <w:t xml:space="preserve"> </w:t>
    </w:r>
    <w:r>
      <w:rPr>
        <w:rFonts w:ascii="微软雅黑" w:hAnsi="微软雅黑" w:eastAsia="微软雅黑" w:cs="微软雅黑"/>
        <w:position w:val="-1"/>
        <w:sz w:val="9"/>
        <w:szCs w:val="21"/>
      </w:rPr>
      <w:sym w:font="Wingdings" w:char="F06C"/>
    </w:r>
    <w:r>
      <w:rPr>
        <w:rFonts w:hint="eastAsia" w:ascii="微软雅黑" w:hAnsi="微软雅黑" w:eastAsia="微软雅黑" w:cs="微软雅黑"/>
        <w:position w:val="-1"/>
        <w:sz w:val="9"/>
        <w:szCs w:val="21"/>
      </w:rPr>
      <w:t xml:space="preserve">   </w:t>
    </w:r>
    <w:r>
      <w:rPr>
        <w:rFonts w:ascii="华文中宋" w:hAnsi="华文中宋" w:eastAsia="华文中宋" w:cs="微软雅黑"/>
        <w:spacing w:val="2"/>
        <w:position w:val="-1"/>
        <w:sz w:val="24"/>
        <w:szCs w:val="24"/>
      </w:rPr>
      <w:t>服务</w:t>
    </w:r>
  </w:p>
  <w:p w14:paraId="0932C20A">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9A0D9">
    <w:pPr>
      <w:pStyle w:val="21"/>
      <w:pBdr>
        <w:bottom w:val="none" w:color="auto" w:sz="0" w:space="1"/>
      </w:pBdr>
      <w:tabs>
        <w:tab w:val="left" w:pos="875"/>
        <w:tab w:val="clear" w:pos="4153"/>
      </w:tabs>
      <w:spacing w:line="120" w:lineRule="auto"/>
      <w:jc w:val="both"/>
      <w:rPr>
        <w:rFonts w:ascii="Yu Gothic Medium" w:hAnsi="Yu Gothic Medium" w:eastAsia="宋体"/>
        <w:sz w:val="15"/>
        <w:szCs w:val="15"/>
      </w:rPr>
    </w:pPr>
    <w:r>
      <w:rPr>
        <w:rFonts w:ascii="Yu Gothic Medium" w:hAnsi="Yu Gothic Medium" w:eastAsia="Yu Gothic Medium"/>
        <w:sz w:val="15"/>
        <w:szCs w:val="15"/>
      </w:rPr>
      <w:pict>
        <v:shape id="_x0000_s3073" o:spid="_x0000_s3073" o:spt="32" type="#_x0000_t32" style="position:absolute;left:0pt;margin-left:-1.1pt;margin-top:32.15pt;height:0pt;width:466.35pt;z-index:251672576;mso-width-relative:page;mso-height-relative:page;" o:connectortype="straight" filled="f" coordsize="21600,21600">
          <v:path arrowok="t"/>
          <v:fill on="f" focussize="0,0"/>
          <v:stroke weight="1.5pt"/>
          <v:imagedata o:title=""/>
          <o:lock v:ext="edit"/>
        </v:shape>
      </w:pict>
    </w:r>
    <w:r>
      <w:drawing>
        <wp:anchor distT="0" distB="0" distL="114300" distR="114300" simplePos="0" relativeHeight="251661312" behindDoc="0" locked="0" layoutInCell="1" allowOverlap="1">
          <wp:simplePos x="0" y="0"/>
          <wp:positionH relativeFrom="column">
            <wp:posOffset>24765</wp:posOffset>
          </wp:positionH>
          <wp:positionV relativeFrom="paragraph">
            <wp:posOffset>-71755</wp:posOffset>
          </wp:positionV>
          <wp:extent cx="390525" cy="438785"/>
          <wp:effectExtent l="0" t="0" r="3175" b="5715"/>
          <wp:wrapNone/>
          <wp:docPr id="151" name="图片 0" descr="lo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0" descr="loog.jpg"/>
                  <pic:cNvPicPr>
                    <a:picLocks noChangeAspect="1"/>
                  </pic:cNvPicPr>
                </pic:nvPicPr>
                <pic:blipFill>
                  <a:blip r:embed="rId1"/>
                  <a:srcRect l="18293" t="2857" r="18164" b="27143"/>
                  <a:stretch>
                    <a:fillRect/>
                  </a:stretch>
                </pic:blipFill>
                <pic:spPr>
                  <a:xfrm>
                    <a:off x="0" y="0"/>
                    <a:ext cx="390525" cy="438785"/>
                  </a:xfrm>
                  <a:prstGeom prst="rect">
                    <a:avLst/>
                  </a:prstGeom>
                </pic:spPr>
              </pic:pic>
            </a:graphicData>
          </a:graphic>
        </wp:anchor>
      </w:drawing>
    </w:r>
    <w:r>
      <w:rPr>
        <w:rFonts w:ascii="Yu Gothic Medium" w:hAnsi="Yu Gothic Medium" w:eastAsia="Yu Gothic Medium"/>
        <w:sz w:val="15"/>
        <w:szCs w:val="15"/>
      </w:rPr>
      <w:pict>
        <v:shape id="_x0000_s3074" o:spid="_x0000_s3074" o:spt="32" type="#_x0000_t32" style="position:absolute;left:0pt;margin-left:-0.7pt;margin-top:30.1pt;height:0pt;width:466.35pt;z-index:251671552;mso-width-relative:page;mso-height-relative:page;" filled="f" stroked="t" coordsize="21600,21600">
          <v:path arrowok="t"/>
          <v:fill on="f" focussize="0,0"/>
          <v:stroke color="#000000"/>
          <v:imagedata o:title=""/>
          <o:lock v:ext="edit" aspectratio="f"/>
        </v:shape>
      </w:pict>
    </w:r>
    <w:r>
      <w:rPr>
        <w:rFonts w:hint="eastAsia" w:ascii="Yu Gothic Medium" w:hAnsi="Yu Gothic Medium" w:eastAsia="宋体"/>
        <w:sz w:val="15"/>
        <w:szCs w:val="15"/>
      </w:rPr>
      <w:t xml:space="preserve">         </w:t>
    </w:r>
  </w:p>
  <w:p w14:paraId="18785816">
    <w:pPr>
      <w:pStyle w:val="21"/>
      <w:pBdr>
        <w:bottom w:val="none" w:color="auto" w:sz="0" w:space="1"/>
      </w:pBdr>
      <w:tabs>
        <w:tab w:val="left" w:pos="875"/>
        <w:tab w:val="clear" w:pos="4153"/>
      </w:tabs>
      <w:spacing w:line="120" w:lineRule="auto"/>
      <w:jc w:val="both"/>
      <w:rPr>
        <w:rFonts w:ascii="Yu Gothic Medium" w:hAnsi="Yu Gothic Medium" w:eastAsia="宋体"/>
        <w:sz w:val="15"/>
        <w:szCs w:val="15"/>
      </w:rPr>
    </w:pPr>
  </w:p>
  <w:p w14:paraId="5817DF4F">
    <w:pPr>
      <w:pStyle w:val="21"/>
      <w:pBdr>
        <w:bottom w:val="none" w:color="auto" w:sz="0" w:space="1"/>
      </w:pBdr>
      <w:tabs>
        <w:tab w:val="left" w:pos="875"/>
        <w:tab w:val="clear" w:pos="4153"/>
      </w:tabs>
      <w:spacing w:line="120" w:lineRule="auto"/>
      <w:ind w:firstLine="843" w:firstLineChars="300"/>
      <w:jc w:val="both"/>
      <w:rPr>
        <w:rFonts w:ascii="宋体" w:hAnsi="宋体" w:eastAsia="宋体"/>
        <w:b/>
        <w:sz w:val="28"/>
        <w:szCs w:val="28"/>
      </w:rPr>
    </w:pPr>
    <w:r>
      <w:rPr>
        <w:rFonts w:ascii="宋体" w:hAnsi="宋体" w:eastAsia="宋体"/>
        <w:b/>
        <w:sz w:val="28"/>
        <w:szCs w:val="28"/>
      </w:rPr>
      <w:t>四川众信合工程项目管理有限公司</w:t>
    </w:r>
  </w:p>
  <w:p w14:paraId="4DD15122">
    <w:pPr>
      <w:pStyle w:val="21"/>
      <w:pBdr>
        <w:bottom w:val="none" w:color="auto" w:sz="0" w:space="1"/>
      </w:pBdr>
      <w:tabs>
        <w:tab w:val="left" w:pos="875"/>
        <w:tab w:val="clear" w:pos="4153"/>
      </w:tabs>
      <w:spacing w:line="120" w:lineRule="auto"/>
      <w:ind w:firstLine="750" w:firstLineChars="500"/>
      <w:jc w:val="both"/>
      <w:rPr>
        <w:rFonts w:eastAsia="宋体"/>
      </w:rPr>
    </w:pPr>
    <w:r>
      <w:rPr>
        <w:rFonts w:ascii="Yu Gothic Medium" w:hAnsi="Yu Gothic Medium" w:eastAsia="Yu Gothic Medium"/>
        <w:sz w:val="15"/>
        <w:szCs w:val="15"/>
      </w:rPr>
      <w:t>Sichuan Zhongxinhe Engineering Project Management Co., Ltd.</w:t>
    </w:r>
    <w:r>
      <w:rPr>
        <w:rFonts w:hint="eastAsia" w:ascii="Yu Gothic Medium" w:hAnsi="Yu Gothic Medium" w:eastAsia="宋体"/>
        <w:sz w:val="15"/>
        <w:szCs w:val="15"/>
      </w:rPr>
      <w:t xml:space="preserve">                     </w:t>
    </w:r>
    <w:r>
      <w:rPr>
        <w:rFonts w:ascii="华文中宋" w:hAnsi="华文中宋" w:eastAsia="华文中宋" w:cs="微软雅黑"/>
        <w:spacing w:val="2"/>
        <w:position w:val="-1"/>
        <w:sz w:val="24"/>
        <w:szCs w:val="24"/>
      </w:rPr>
      <w:t>求</w:t>
    </w:r>
    <w:r>
      <w:rPr>
        <w:rFonts w:ascii="华文中宋" w:hAnsi="华文中宋" w:eastAsia="华文中宋" w:cs="微软雅黑"/>
        <w:position w:val="-1"/>
        <w:sz w:val="24"/>
        <w:szCs w:val="24"/>
      </w:rPr>
      <w:t>真</w:t>
    </w:r>
    <w:r>
      <w:rPr>
        <w:rFonts w:hint="eastAsia" w:ascii="微软雅黑" w:hAnsi="微软雅黑" w:eastAsia="微软雅黑" w:cs="微软雅黑"/>
        <w:position w:val="-1"/>
        <w:szCs w:val="21"/>
      </w:rPr>
      <w:t xml:space="preserve"> </w:t>
    </w:r>
    <w:r>
      <w:rPr>
        <w:rFonts w:ascii="微软雅黑" w:hAnsi="微软雅黑" w:eastAsia="微软雅黑" w:cs="微软雅黑"/>
        <w:spacing w:val="-21"/>
        <w:position w:val="-1"/>
        <w:szCs w:val="21"/>
      </w:rPr>
      <w:t xml:space="preserve"> </w:t>
    </w:r>
    <w:r>
      <w:rPr>
        <w:rFonts w:ascii="微软雅黑" w:hAnsi="微软雅黑" w:eastAsia="微软雅黑" w:cs="微软雅黑"/>
        <w:position w:val="-1"/>
        <w:sz w:val="9"/>
        <w:szCs w:val="21"/>
      </w:rPr>
      <w:sym w:font="Wingdings" w:char="F06C"/>
    </w:r>
    <w:r>
      <w:rPr>
        <w:rFonts w:hint="eastAsia" w:ascii="微软雅黑" w:hAnsi="微软雅黑" w:eastAsia="微软雅黑" w:cs="微软雅黑"/>
        <w:position w:val="-1"/>
        <w:sz w:val="9"/>
        <w:szCs w:val="21"/>
      </w:rPr>
      <w:t xml:space="preserve">   </w:t>
    </w:r>
    <w:r>
      <w:rPr>
        <w:rFonts w:ascii="华文中宋" w:hAnsi="华文中宋" w:eastAsia="华文中宋" w:cs="微软雅黑"/>
        <w:spacing w:val="2"/>
        <w:position w:val="-1"/>
        <w:sz w:val="24"/>
        <w:szCs w:val="24"/>
      </w:rPr>
      <w:t>务</w:t>
    </w:r>
    <w:r>
      <w:rPr>
        <w:rFonts w:ascii="华文中宋" w:hAnsi="华文中宋" w:eastAsia="华文中宋" w:cs="微软雅黑"/>
        <w:position w:val="-1"/>
        <w:sz w:val="24"/>
        <w:szCs w:val="24"/>
      </w:rPr>
      <w:t>实</w:t>
    </w:r>
    <w:r>
      <w:rPr>
        <w:rFonts w:hint="eastAsia" w:ascii="微软雅黑" w:hAnsi="微软雅黑" w:eastAsia="微软雅黑" w:cs="微软雅黑"/>
        <w:position w:val="-1"/>
        <w:szCs w:val="21"/>
      </w:rPr>
      <w:t xml:space="preserve"> </w:t>
    </w:r>
    <w:r>
      <w:rPr>
        <w:rFonts w:ascii="微软雅黑" w:hAnsi="微软雅黑" w:eastAsia="微软雅黑" w:cs="微软雅黑"/>
        <w:position w:val="-1"/>
        <w:sz w:val="9"/>
        <w:szCs w:val="21"/>
      </w:rPr>
      <w:sym w:font="Wingdings" w:char="F06C"/>
    </w:r>
    <w:r>
      <w:rPr>
        <w:rFonts w:hint="eastAsia" w:ascii="微软雅黑" w:hAnsi="微软雅黑" w:eastAsia="微软雅黑" w:cs="微软雅黑"/>
        <w:position w:val="-1"/>
        <w:sz w:val="9"/>
        <w:szCs w:val="21"/>
      </w:rPr>
      <w:t xml:space="preserve">   </w:t>
    </w:r>
    <w:r>
      <w:rPr>
        <w:rFonts w:ascii="华文中宋" w:hAnsi="华文中宋" w:eastAsia="华文中宋" w:cs="微软雅黑"/>
        <w:spacing w:val="2"/>
        <w:position w:val="-1"/>
        <w:sz w:val="24"/>
        <w:szCs w:val="24"/>
      </w:rPr>
      <w:t>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6C64">
    <w:pPr>
      <w:pStyle w:val="21"/>
      <w:jc w:val="left"/>
      <w:rPr>
        <w:rFonts w:ascii="宋体" w:hAnsi="宋体" w:eastAsia="宋体"/>
        <w:b/>
        <w:sz w:val="28"/>
        <w:szCs w:val="28"/>
      </w:rPr>
    </w:pPr>
    <w:r>
      <w:drawing>
        <wp:anchor distT="0" distB="0" distL="114300" distR="114300" simplePos="0" relativeHeight="251659264" behindDoc="0" locked="0" layoutInCell="1" allowOverlap="1">
          <wp:simplePos x="0" y="0"/>
          <wp:positionH relativeFrom="column">
            <wp:posOffset>24765</wp:posOffset>
          </wp:positionH>
          <wp:positionV relativeFrom="paragraph">
            <wp:posOffset>-71755</wp:posOffset>
          </wp:positionV>
          <wp:extent cx="390525" cy="438785"/>
          <wp:effectExtent l="19050" t="0" r="9449" b="0"/>
          <wp:wrapNone/>
          <wp:docPr id="1" name="图片 0" descr="lo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loog.jpg"/>
                  <pic:cNvPicPr>
                    <a:picLocks noChangeAspect="1"/>
                  </pic:cNvPicPr>
                </pic:nvPicPr>
                <pic:blipFill>
                  <a:blip r:embed="rId1"/>
                  <a:srcRect l="18293" t="2857" r="18164" b="27143"/>
                  <a:stretch>
                    <a:fillRect/>
                  </a:stretch>
                </pic:blipFill>
                <pic:spPr>
                  <a:xfrm>
                    <a:off x="0" y="0"/>
                    <a:ext cx="390601" cy="438912"/>
                  </a:xfrm>
                  <a:prstGeom prst="rect">
                    <a:avLst/>
                  </a:prstGeom>
                </pic:spPr>
              </pic:pic>
            </a:graphicData>
          </a:graphic>
        </wp:anchor>
      </w:drawing>
    </w:r>
    <w:r>
      <w:pict>
        <v:rect id="_x0000_s3081" o:spid="_x0000_s3081" o:spt="1" style="position:absolute;left:0pt;margin-left:340.3pt;margin-top:7.5pt;height:23.95pt;width:124.95pt;z-index:251667456;mso-width-relative:page;mso-height-relative:page;" filled="f" stroked="f" coordsize="21600,21600">
          <v:path/>
          <v:fill on="f" focussize="0,0"/>
          <v:stroke on="f"/>
          <v:imagedata o:title=""/>
          <o:lock v:ext="edit"/>
          <v:textbox>
            <w:txbxContent>
              <w:p w14:paraId="58B23C66">
                <w:r>
                  <w:rPr>
                    <w:rFonts w:ascii="华文中宋" w:hAnsi="华文中宋" w:eastAsia="华文中宋" w:cs="微软雅黑"/>
                    <w:spacing w:val="2"/>
                    <w:position w:val="-1"/>
                    <w:sz w:val="24"/>
                    <w:szCs w:val="24"/>
                  </w:rPr>
                  <w:t>求</w:t>
                </w:r>
                <w:r>
                  <w:rPr>
                    <w:rFonts w:ascii="华文中宋" w:hAnsi="华文中宋" w:eastAsia="华文中宋" w:cs="微软雅黑"/>
                    <w:position w:val="-1"/>
                    <w:sz w:val="24"/>
                    <w:szCs w:val="24"/>
                  </w:rPr>
                  <w:t>真</w:t>
                </w:r>
                <w:r>
                  <w:rPr>
                    <w:rFonts w:hint="eastAsia" w:ascii="微软雅黑" w:hAnsi="微软雅黑" w:eastAsia="微软雅黑" w:cs="微软雅黑"/>
                    <w:position w:val="-1"/>
                    <w:szCs w:val="21"/>
                  </w:rPr>
                  <w:t xml:space="preserve"> </w:t>
                </w:r>
                <w:r>
                  <w:rPr>
                    <w:rFonts w:ascii="微软雅黑" w:hAnsi="微软雅黑" w:eastAsia="微软雅黑" w:cs="微软雅黑"/>
                    <w:spacing w:val="-21"/>
                    <w:position w:val="-1"/>
                    <w:szCs w:val="21"/>
                  </w:rPr>
                  <w:t xml:space="preserve"> </w:t>
                </w:r>
                <w:r>
                  <w:rPr>
                    <w:rFonts w:ascii="微软雅黑" w:hAnsi="微软雅黑" w:eastAsia="微软雅黑" w:cs="微软雅黑"/>
                    <w:position w:val="-1"/>
                    <w:sz w:val="9"/>
                    <w:szCs w:val="21"/>
                  </w:rPr>
                  <w:sym w:font="Wingdings" w:char="F06C"/>
                </w:r>
                <w:r>
                  <w:rPr>
                    <w:rFonts w:hint="eastAsia" w:ascii="微软雅黑" w:hAnsi="微软雅黑" w:eastAsia="微软雅黑" w:cs="微软雅黑"/>
                    <w:position w:val="-1"/>
                    <w:sz w:val="9"/>
                    <w:szCs w:val="21"/>
                  </w:rPr>
                  <w:t xml:space="preserve">   </w:t>
                </w:r>
                <w:r>
                  <w:rPr>
                    <w:rFonts w:ascii="华文中宋" w:hAnsi="华文中宋" w:eastAsia="华文中宋" w:cs="微软雅黑"/>
                    <w:spacing w:val="2"/>
                    <w:position w:val="-1"/>
                    <w:sz w:val="24"/>
                    <w:szCs w:val="24"/>
                  </w:rPr>
                  <w:t>务</w:t>
                </w:r>
                <w:r>
                  <w:rPr>
                    <w:rFonts w:ascii="华文中宋" w:hAnsi="华文中宋" w:eastAsia="华文中宋" w:cs="微软雅黑"/>
                    <w:position w:val="-1"/>
                    <w:sz w:val="24"/>
                    <w:szCs w:val="24"/>
                  </w:rPr>
                  <w:t>实</w:t>
                </w:r>
                <w:r>
                  <w:rPr>
                    <w:rFonts w:hint="eastAsia" w:ascii="微软雅黑" w:hAnsi="微软雅黑" w:eastAsia="微软雅黑" w:cs="微软雅黑"/>
                    <w:position w:val="-1"/>
                    <w:szCs w:val="21"/>
                  </w:rPr>
                  <w:t xml:space="preserve"> </w:t>
                </w:r>
                <w:r>
                  <w:rPr>
                    <w:rFonts w:ascii="微软雅黑" w:hAnsi="微软雅黑" w:eastAsia="微软雅黑" w:cs="微软雅黑"/>
                    <w:position w:val="-1"/>
                    <w:sz w:val="9"/>
                    <w:szCs w:val="21"/>
                  </w:rPr>
                  <w:sym w:font="Wingdings" w:char="F06C"/>
                </w:r>
                <w:r>
                  <w:rPr>
                    <w:rFonts w:hint="eastAsia" w:ascii="微软雅黑" w:hAnsi="微软雅黑" w:eastAsia="微软雅黑" w:cs="微软雅黑"/>
                    <w:position w:val="-1"/>
                    <w:sz w:val="9"/>
                    <w:szCs w:val="21"/>
                  </w:rPr>
                  <w:t xml:space="preserve">   </w:t>
                </w:r>
                <w:r>
                  <w:rPr>
                    <w:rFonts w:ascii="华文中宋" w:hAnsi="华文中宋" w:eastAsia="华文中宋" w:cs="微软雅黑"/>
                    <w:spacing w:val="2"/>
                    <w:position w:val="-1"/>
                    <w:sz w:val="24"/>
                    <w:szCs w:val="24"/>
                  </w:rPr>
                  <w:t>服务</w:t>
                </w:r>
              </w:p>
            </w:txbxContent>
          </v:textbox>
        </v:rect>
      </w:pict>
    </w:r>
    <w:r>
      <w:rPr>
        <w:rFonts w:hint="eastAsia" w:ascii="华文中宋" w:hAnsi="华文中宋" w:eastAsia="华文中宋"/>
        <w:sz w:val="28"/>
        <w:szCs w:val="28"/>
      </w:rPr>
      <w:t xml:space="preserve">  </w:t>
    </w:r>
    <w:r>
      <w:rPr>
        <w:rFonts w:hint="eastAsia" w:ascii="华文中宋" w:hAnsi="华文中宋" w:eastAsia="华文中宋"/>
        <w:sz w:val="24"/>
        <w:szCs w:val="24"/>
      </w:rPr>
      <w:t xml:space="preserve">    </w:t>
    </w:r>
    <w:r>
      <w:rPr>
        <w:rFonts w:ascii="宋体" w:hAnsi="宋体" w:eastAsia="宋体"/>
        <w:b/>
        <w:sz w:val="28"/>
        <w:szCs w:val="28"/>
      </w:rPr>
      <w:t>四川众信合工程项目管理有限公司</w:t>
    </w:r>
  </w:p>
  <w:p w14:paraId="7FC1715B">
    <w:pPr>
      <w:pStyle w:val="21"/>
      <w:ind w:firstLine="675" w:firstLineChars="450"/>
      <w:jc w:val="left"/>
      <w:rPr>
        <w:rFonts w:ascii="Yu Gothic Medium" w:hAnsi="Yu Gothic Medium" w:eastAsia="Yu Gothic Medium"/>
        <w:sz w:val="15"/>
        <w:szCs w:val="15"/>
      </w:rPr>
    </w:pPr>
    <w:r>
      <w:rPr>
        <w:rFonts w:ascii="Yu Gothic Medium" w:hAnsi="Yu Gothic Medium" w:eastAsia="Yu Gothic Medium"/>
        <w:sz w:val="15"/>
        <w:szCs w:val="15"/>
      </w:rPr>
      <w:pict>
        <v:shape id="_x0000_s3082" o:spid="_x0000_s3082" o:spt="32" type="#_x0000_t32" style="position:absolute;left:0pt;margin-left:-1.1pt;margin-top:14pt;height:0pt;width:466.35pt;z-index:251666432;mso-width-relative:page;mso-height-relative:page;" o:connectortype="straight" filled="f" coordsize="21600,21600">
          <v:path arrowok="t"/>
          <v:fill on="f" focussize="0,0"/>
          <v:stroke weight="1.5pt"/>
          <v:imagedata o:title=""/>
          <o:lock v:ext="edit"/>
        </v:shape>
      </w:pict>
    </w:r>
    <w:r>
      <w:rPr>
        <w:rFonts w:ascii="Yu Gothic Medium" w:hAnsi="Yu Gothic Medium" w:eastAsia="Yu Gothic Medium"/>
        <w:sz w:val="15"/>
        <w:szCs w:val="15"/>
      </w:rPr>
      <w:pict>
        <v:shape id="_x0000_s3083" o:spid="_x0000_s3083" o:spt="32" type="#_x0000_t32" style="position:absolute;left:0pt;margin-left:-0.7pt;margin-top:11.95pt;height:0pt;width:466.35pt;z-index:251663360;mso-width-relative:page;mso-height-relative:page;" o:connectortype="straight" filled="f" coordsize="21600,21600">
          <v:path arrowok="t"/>
          <v:fill on="f" focussize="0,0"/>
          <v:stroke/>
          <v:imagedata o:title=""/>
          <o:lock v:ext="edit"/>
        </v:shape>
      </w:pict>
    </w:r>
    <w:r>
      <w:rPr>
        <w:rFonts w:ascii="Yu Gothic Medium" w:hAnsi="Yu Gothic Medium" w:eastAsia="Yu Gothic Medium"/>
        <w:sz w:val="15"/>
        <w:szCs w:val="15"/>
      </w:rPr>
      <w:t>Sichuan Zhongxinhe Engineering Project Management Co., Ltd.</w:t>
    </w:r>
    <w:r>
      <w:rPr>
        <w:rFonts w:hint="eastAsia" w:ascii="Yu Gothic Medium" w:hAnsi="Yu Gothic Medium" w:eastAsia="Yu Gothic Medium"/>
        <w:sz w:val="15"/>
        <w:szCs w:val="15"/>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A1A15">
    <w:pPr>
      <w:pStyle w:val="21"/>
      <w:jc w:val="left"/>
      <w:rPr>
        <w:rFonts w:ascii="宋体" w:hAnsi="宋体" w:eastAsia="宋体"/>
        <w:b/>
        <w:sz w:val="28"/>
        <w:szCs w:val="28"/>
      </w:rPr>
    </w:pPr>
    <w:r>
      <w:drawing>
        <wp:anchor distT="0" distB="0" distL="114300" distR="114300" simplePos="0" relativeHeight="251660288" behindDoc="0" locked="0" layoutInCell="1" allowOverlap="1">
          <wp:simplePos x="0" y="0"/>
          <wp:positionH relativeFrom="column">
            <wp:posOffset>24765</wp:posOffset>
          </wp:positionH>
          <wp:positionV relativeFrom="paragraph">
            <wp:posOffset>-71755</wp:posOffset>
          </wp:positionV>
          <wp:extent cx="390525" cy="438785"/>
          <wp:effectExtent l="19050" t="0" r="9449" b="0"/>
          <wp:wrapNone/>
          <wp:docPr id="2" name="图片 0" descr="lo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loog.jpg"/>
                  <pic:cNvPicPr>
                    <a:picLocks noChangeAspect="1"/>
                  </pic:cNvPicPr>
                </pic:nvPicPr>
                <pic:blipFill>
                  <a:blip r:embed="rId1"/>
                  <a:srcRect l="18293" t="2857" r="18164" b="27143"/>
                  <a:stretch>
                    <a:fillRect/>
                  </a:stretch>
                </pic:blipFill>
                <pic:spPr>
                  <a:xfrm>
                    <a:off x="0" y="0"/>
                    <a:ext cx="390601" cy="438912"/>
                  </a:xfrm>
                  <a:prstGeom prst="rect">
                    <a:avLst/>
                  </a:prstGeom>
                </pic:spPr>
              </pic:pic>
            </a:graphicData>
          </a:graphic>
        </wp:anchor>
      </w:drawing>
    </w:r>
    <w:r>
      <w:pict>
        <v:rect id="_x0000_s3077" o:spid="_x0000_s3077" o:spt="1" style="position:absolute;left:0pt;margin-left:340.3pt;margin-top:7.5pt;height:23.95pt;width:124.95pt;z-index:251670528;mso-width-relative:page;mso-height-relative:page;" filled="f" stroked="f" coordsize="21600,21600">
          <v:path/>
          <v:fill on="f" focussize="0,0"/>
          <v:stroke on="f"/>
          <v:imagedata o:title=""/>
          <o:lock v:ext="edit"/>
          <v:textbox>
            <w:txbxContent>
              <w:p w14:paraId="01C0802E">
                <w:r>
                  <w:rPr>
                    <w:rFonts w:ascii="华文中宋" w:hAnsi="华文中宋" w:eastAsia="华文中宋" w:cs="微软雅黑"/>
                    <w:spacing w:val="2"/>
                    <w:position w:val="-1"/>
                    <w:sz w:val="24"/>
                    <w:szCs w:val="24"/>
                  </w:rPr>
                  <w:t>求</w:t>
                </w:r>
                <w:r>
                  <w:rPr>
                    <w:rFonts w:ascii="华文中宋" w:hAnsi="华文中宋" w:eastAsia="华文中宋" w:cs="微软雅黑"/>
                    <w:position w:val="-1"/>
                    <w:sz w:val="24"/>
                    <w:szCs w:val="24"/>
                  </w:rPr>
                  <w:t>真</w:t>
                </w:r>
                <w:r>
                  <w:rPr>
                    <w:rFonts w:hint="eastAsia" w:ascii="微软雅黑" w:hAnsi="微软雅黑" w:eastAsia="微软雅黑" w:cs="微软雅黑"/>
                    <w:position w:val="-1"/>
                    <w:szCs w:val="21"/>
                  </w:rPr>
                  <w:t xml:space="preserve"> </w:t>
                </w:r>
                <w:r>
                  <w:rPr>
                    <w:rFonts w:ascii="微软雅黑" w:hAnsi="微软雅黑" w:eastAsia="微软雅黑" w:cs="微软雅黑"/>
                    <w:spacing w:val="-21"/>
                    <w:position w:val="-1"/>
                    <w:szCs w:val="21"/>
                  </w:rPr>
                  <w:t xml:space="preserve"> </w:t>
                </w:r>
                <w:r>
                  <w:rPr>
                    <w:rFonts w:ascii="微软雅黑" w:hAnsi="微软雅黑" w:eastAsia="微软雅黑" w:cs="微软雅黑"/>
                    <w:position w:val="-1"/>
                    <w:sz w:val="9"/>
                    <w:szCs w:val="21"/>
                  </w:rPr>
                  <w:sym w:font="Wingdings" w:char="F06C"/>
                </w:r>
                <w:r>
                  <w:rPr>
                    <w:rFonts w:hint="eastAsia" w:ascii="微软雅黑" w:hAnsi="微软雅黑" w:eastAsia="微软雅黑" w:cs="微软雅黑"/>
                    <w:position w:val="-1"/>
                    <w:sz w:val="9"/>
                    <w:szCs w:val="21"/>
                  </w:rPr>
                  <w:t xml:space="preserve">   </w:t>
                </w:r>
                <w:r>
                  <w:rPr>
                    <w:rFonts w:ascii="华文中宋" w:hAnsi="华文中宋" w:eastAsia="华文中宋" w:cs="微软雅黑"/>
                    <w:spacing w:val="2"/>
                    <w:position w:val="-1"/>
                    <w:sz w:val="24"/>
                    <w:szCs w:val="24"/>
                  </w:rPr>
                  <w:t>务</w:t>
                </w:r>
                <w:r>
                  <w:rPr>
                    <w:rFonts w:ascii="华文中宋" w:hAnsi="华文中宋" w:eastAsia="华文中宋" w:cs="微软雅黑"/>
                    <w:position w:val="-1"/>
                    <w:sz w:val="24"/>
                    <w:szCs w:val="24"/>
                  </w:rPr>
                  <w:t>实</w:t>
                </w:r>
                <w:r>
                  <w:rPr>
                    <w:rFonts w:hint="eastAsia" w:ascii="微软雅黑" w:hAnsi="微软雅黑" w:eastAsia="微软雅黑" w:cs="微软雅黑"/>
                    <w:position w:val="-1"/>
                    <w:szCs w:val="21"/>
                  </w:rPr>
                  <w:t xml:space="preserve"> </w:t>
                </w:r>
                <w:r>
                  <w:rPr>
                    <w:rFonts w:ascii="微软雅黑" w:hAnsi="微软雅黑" w:eastAsia="微软雅黑" w:cs="微软雅黑"/>
                    <w:position w:val="-1"/>
                    <w:sz w:val="9"/>
                    <w:szCs w:val="21"/>
                  </w:rPr>
                  <w:sym w:font="Wingdings" w:char="F06C"/>
                </w:r>
                <w:r>
                  <w:rPr>
                    <w:rFonts w:hint="eastAsia" w:ascii="微软雅黑" w:hAnsi="微软雅黑" w:eastAsia="微软雅黑" w:cs="微软雅黑"/>
                    <w:position w:val="-1"/>
                    <w:sz w:val="9"/>
                    <w:szCs w:val="21"/>
                  </w:rPr>
                  <w:t xml:space="preserve">   </w:t>
                </w:r>
                <w:r>
                  <w:rPr>
                    <w:rFonts w:ascii="华文中宋" w:hAnsi="华文中宋" w:eastAsia="华文中宋" w:cs="微软雅黑"/>
                    <w:spacing w:val="2"/>
                    <w:position w:val="-1"/>
                    <w:sz w:val="24"/>
                    <w:szCs w:val="24"/>
                  </w:rPr>
                  <w:t>服务</w:t>
                </w:r>
              </w:p>
            </w:txbxContent>
          </v:textbox>
        </v:rect>
      </w:pict>
    </w:r>
    <w:r>
      <w:rPr>
        <w:rFonts w:hint="eastAsia" w:ascii="华文中宋" w:hAnsi="华文中宋" w:eastAsia="华文中宋"/>
        <w:sz w:val="28"/>
        <w:szCs w:val="28"/>
      </w:rPr>
      <w:t xml:space="preserve">  </w:t>
    </w:r>
    <w:r>
      <w:rPr>
        <w:rFonts w:hint="eastAsia" w:ascii="华文中宋" w:hAnsi="华文中宋" w:eastAsia="华文中宋"/>
        <w:sz w:val="24"/>
        <w:szCs w:val="24"/>
      </w:rPr>
      <w:t xml:space="preserve">    </w:t>
    </w:r>
    <w:r>
      <w:rPr>
        <w:rFonts w:ascii="宋体" w:hAnsi="宋体" w:eastAsia="宋体"/>
        <w:b/>
        <w:sz w:val="28"/>
        <w:szCs w:val="28"/>
      </w:rPr>
      <w:t>四川众信合工程项目管理有限公司</w:t>
    </w:r>
  </w:p>
  <w:p w14:paraId="336618CB">
    <w:pPr>
      <w:pStyle w:val="21"/>
      <w:ind w:firstLine="675" w:firstLineChars="450"/>
      <w:jc w:val="left"/>
      <w:rPr>
        <w:rFonts w:ascii="Yu Gothic Medium" w:hAnsi="Yu Gothic Medium" w:eastAsia="Yu Gothic Medium"/>
        <w:sz w:val="15"/>
        <w:szCs w:val="15"/>
      </w:rPr>
    </w:pPr>
    <w:r>
      <w:rPr>
        <w:rFonts w:ascii="Yu Gothic Medium" w:hAnsi="Yu Gothic Medium" w:eastAsia="Yu Gothic Medium"/>
        <w:sz w:val="15"/>
        <w:szCs w:val="15"/>
      </w:rPr>
      <w:pict>
        <v:shape id="_x0000_s3078" o:spid="_x0000_s3078" o:spt="32" type="#_x0000_t32" style="position:absolute;left:0pt;margin-left:-1.1pt;margin-top:14pt;height:0pt;width:466.35pt;z-index:251669504;mso-width-relative:page;mso-height-relative:page;" o:connectortype="straight" filled="f" coordsize="21600,21600">
          <v:path arrowok="t"/>
          <v:fill on="f" focussize="0,0"/>
          <v:stroke weight="1.5pt"/>
          <v:imagedata o:title=""/>
          <o:lock v:ext="edit"/>
        </v:shape>
      </w:pict>
    </w:r>
    <w:r>
      <w:rPr>
        <w:rFonts w:ascii="Yu Gothic Medium" w:hAnsi="Yu Gothic Medium" w:eastAsia="Yu Gothic Medium"/>
        <w:sz w:val="15"/>
        <w:szCs w:val="15"/>
      </w:rPr>
      <w:pict>
        <v:shape id="_x0000_s3079" o:spid="_x0000_s3079" o:spt="32" type="#_x0000_t32" style="position:absolute;left:0pt;margin-left:-0.7pt;margin-top:11.95pt;height:0pt;width:466.35pt;z-index:251668480;mso-width-relative:page;mso-height-relative:page;" o:connectortype="straight" filled="f" coordsize="21600,21600">
          <v:path arrowok="t"/>
          <v:fill on="f" focussize="0,0"/>
          <v:stroke/>
          <v:imagedata o:title=""/>
          <o:lock v:ext="edit"/>
        </v:shape>
      </w:pict>
    </w:r>
    <w:r>
      <w:rPr>
        <w:rFonts w:ascii="Yu Gothic Medium" w:hAnsi="Yu Gothic Medium" w:eastAsia="Yu Gothic Medium"/>
        <w:sz w:val="15"/>
        <w:szCs w:val="15"/>
      </w:rPr>
      <w:t>Sichuan Zhongxinhe Engineering Project Management Co., Ltd.</w:t>
    </w:r>
    <w:r>
      <w:rPr>
        <w:rFonts w:hint="eastAsia" w:ascii="Yu Gothic Medium" w:hAnsi="Yu Gothic Medium" w:eastAsia="Yu Gothic Medium"/>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1C1A"/>
    <w:multiLevelType w:val="singleLevel"/>
    <w:tmpl w:val="8E631C1A"/>
    <w:lvl w:ilvl="0" w:tentative="0">
      <w:start w:val="1"/>
      <w:numFmt w:val="chineseCounting"/>
      <w:suff w:val="nothing"/>
      <w:lvlText w:val="%1、"/>
      <w:lvlJc w:val="left"/>
      <w:rPr>
        <w:rFonts w:hint="eastAsia"/>
      </w:rPr>
    </w:lvl>
  </w:abstractNum>
  <w:abstractNum w:abstractNumId="1">
    <w:nsid w:val="F92C41D3"/>
    <w:multiLevelType w:val="singleLevel"/>
    <w:tmpl w:val="F92C41D3"/>
    <w:lvl w:ilvl="0" w:tentative="0">
      <w:start w:val="7"/>
      <w:numFmt w:val="decimal"/>
      <w:lvlText w:val="%1."/>
      <w:lvlJc w:val="left"/>
      <w:pPr>
        <w:tabs>
          <w:tab w:val="left" w:pos="312"/>
        </w:tabs>
      </w:pPr>
    </w:lvl>
  </w:abstractNum>
  <w:abstractNum w:abstractNumId="2">
    <w:nsid w:val="1E7DD0FF"/>
    <w:multiLevelType w:val="singleLevel"/>
    <w:tmpl w:val="1E7DD0FF"/>
    <w:lvl w:ilvl="0" w:tentative="0">
      <w:start w:val="28"/>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rules v:ext="edit">
        <o:r id="V:Rule1" type="connector" idref="#_x0000_s3073"/>
        <o:r id="V:Rule2" type="connector" idref="#_x0000_s3074"/>
        <o:r id="V:Rule3" type="connector" idref="#_x0000_s3075"/>
        <o:r id="V:Rule4" type="connector" idref="#_x0000_s3076"/>
        <o:r id="V:Rule5" type="connector" idref="#_x0000_s3078"/>
        <o:r id="V:Rule6" type="connector" idref="#_x0000_s3079"/>
        <o:r id="V:Rule7" type="connector" idref="#_x0000_s3082"/>
        <o:r id="V:Rule8" type="connector" idref="#_x0000_s3083"/>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FhMDAzZjBjZDg5NDUwZDNlZDY3Yjk1NWM0MzdjNGEifQ=="/>
    <w:docVar w:name="KSO_WPS_MARK_KEY" w:val="fac68176-911a-451d-b997-1cd8f0a9b007"/>
  </w:docVars>
  <w:rsids>
    <w:rsidRoot w:val="001B1B96"/>
    <w:rsid w:val="0002292E"/>
    <w:rsid w:val="00040E1B"/>
    <w:rsid w:val="000444D3"/>
    <w:rsid w:val="000930A6"/>
    <w:rsid w:val="000B3327"/>
    <w:rsid w:val="000C5EB4"/>
    <w:rsid w:val="000F5A05"/>
    <w:rsid w:val="00103C22"/>
    <w:rsid w:val="001340CB"/>
    <w:rsid w:val="00144C04"/>
    <w:rsid w:val="00182A87"/>
    <w:rsid w:val="001A41EE"/>
    <w:rsid w:val="001B1B96"/>
    <w:rsid w:val="001B7951"/>
    <w:rsid w:val="001C2305"/>
    <w:rsid w:val="001C3806"/>
    <w:rsid w:val="001E06AF"/>
    <w:rsid w:val="001F1C02"/>
    <w:rsid w:val="00202B75"/>
    <w:rsid w:val="00223020"/>
    <w:rsid w:val="00224D6A"/>
    <w:rsid w:val="002336B2"/>
    <w:rsid w:val="002B3BE9"/>
    <w:rsid w:val="002D00AB"/>
    <w:rsid w:val="00383FC2"/>
    <w:rsid w:val="003907FC"/>
    <w:rsid w:val="00394254"/>
    <w:rsid w:val="003B6389"/>
    <w:rsid w:val="003F2464"/>
    <w:rsid w:val="003F3BC0"/>
    <w:rsid w:val="003F6F55"/>
    <w:rsid w:val="00422330"/>
    <w:rsid w:val="0042698B"/>
    <w:rsid w:val="00442BF1"/>
    <w:rsid w:val="00455B34"/>
    <w:rsid w:val="00463E70"/>
    <w:rsid w:val="00466CF6"/>
    <w:rsid w:val="00473DA7"/>
    <w:rsid w:val="00484C0B"/>
    <w:rsid w:val="004B4A47"/>
    <w:rsid w:val="004C533D"/>
    <w:rsid w:val="0050325E"/>
    <w:rsid w:val="0051737B"/>
    <w:rsid w:val="005475B3"/>
    <w:rsid w:val="005B655A"/>
    <w:rsid w:val="005C6094"/>
    <w:rsid w:val="005F7E65"/>
    <w:rsid w:val="00600CBB"/>
    <w:rsid w:val="006A11EC"/>
    <w:rsid w:val="006D5C28"/>
    <w:rsid w:val="006D67DB"/>
    <w:rsid w:val="006E57C3"/>
    <w:rsid w:val="0072278A"/>
    <w:rsid w:val="00725272"/>
    <w:rsid w:val="00771523"/>
    <w:rsid w:val="00776149"/>
    <w:rsid w:val="007D6B63"/>
    <w:rsid w:val="0081097A"/>
    <w:rsid w:val="008B7E33"/>
    <w:rsid w:val="008C3A1F"/>
    <w:rsid w:val="00925D7A"/>
    <w:rsid w:val="009422E0"/>
    <w:rsid w:val="00985EC1"/>
    <w:rsid w:val="00990DDE"/>
    <w:rsid w:val="009C581A"/>
    <w:rsid w:val="00A23218"/>
    <w:rsid w:val="00A32200"/>
    <w:rsid w:val="00A72C4D"/>
    <w:rsid w:val="00A91CB6"/>
    <w:rsid w:val="00A95CC3"/>
    <w:rsid w:val="00AB2F21"/>
    <w:rsid w:val="00AC33FB"/>
    <w:rsid w:val="00AC61A6"/>
    <w:rsid w:val="00B06A38"/>
    <w:rsid w:val="00B522DC"/>
    <w:rsid w:val="00B64D74"/>
    <w:rsid w:val="00BB3A82"/>
    <w:rsid w:val="00BF5664"/>
    <w:rsid w:val="00C10E8E"/>
    <w:rsid w:val="00C10FD9"/>
    <w:rsid w:val="00C4311D"/>
    <w:rsid w:val="00C57F31"/>
    <w:rsid w:val="00C636C3"/>
    <w:rsid w:val="00C808B4"/>
    <w:rsid w:val="00C90720"/>
    <w:rsid w:val="00CF2E08"/>
    <w:rsid w:val="00CF68C1"/>
    <w:rsid w:val="00D14829"/>
    <w:rsid w:val="00D55C50"/>
    <w:rsid w:val="00D86DD0"/>
    <w:rsid w:val="00DC08E0"/>
    <w:rsid w:val="00DD73C0"/>
    <w:rsid w:val="00E7327F"/>
    <w:rsid w:val="00E85402"/>
    <w:rsid w:val="00E85D04"/>
    <w:rsid w:val="00EA674F"/>
    <w:rsid w:val="00EB1FC0"/>
    <w:rsid w:val="00EE5819"/>
    <w:rsid w:val="00F02893"/>
    <w:rsid w:val="00F06284"/>
    <w:rsid w:val="00F13EA6"/>
    <w:rsid w:val="00F60344"/>
    <w:rsid w:val="00F60623"/>
    <w:rsid w:val="00F7142A"/>
    <w:rsid w:val="00FB2947"/>
    <w:rsid w:val="00FB5B6A"/>
    <w:rsid w:val="00FE3B59"/>
    <w:rsid w:val="03E137BE"/>
    <w:rsid w:val="04465F4F"/>
    <w:rsid w:val="069554E1"/>
    <w:rsid w:val="0F2B5F61"/>
    <w:rsid w:val="12131226"/>
    <w:rsid w:val="138B3B8A"/>
    <w:rsid w:val="165376C5"/>
    <w:rsid w:val="17855241"/>
    <w:rsid w:val="1BB85422"/>
    <w:rsid w:val="1D0A7E50"/>
    <w:rsid w:val="1E4A52A2"/>
    <w:rsid w:val="1FF25E1C"/>
    <w:rsid w:val="24DC738C"/>
    <w:rsid w:val="27C33C2A"/>
    <w:rsid w:val="29740C24"/>
    <w:rsid w:val="2A557CFC"/>
    <w:rsid w:val="2C27720A"/>
    <w:rsid w:val="2C443722"/>
    <w:rsid w:val="2CBF78FA"/>
    <w:rsid w:val="2CF659F2"/>
    <w:rsid w:val="350D304E"/>
    <w:rsid w:val="35E90F31"/>
    <w:rsid w:val="39493A61"/>
    <w:rsid w:val="39707B2B"/>
    <w:rsid w:val="3B676B11"/>
    <w:rsid w:val="3BBA6D5F"/>
    <w:rsid w:val="42D7013A"/>
    <w:rsid w:val="43DB260D"/>
    <w:rsid w:val="4F0E71E9"/>
    <w:rsid w:val="4F3B1450"/>
    <w:rsid w:val="549B4316"/>
    <w:rsid w:val="56E61EDF"/>
    <w:rsid w:val="587D383E"/>
    <w:rsid w:val="588E47ED"/>
    <w:rsid w:val="591E03B2"/>
    <w:rsid w:val="5A9B2715"/>
    <w:rsid w:val="5C920384"/>
    <w:rsid w:val="5FBF1985"/>
    <w:rsid w:val="65445C01"/>
    <w:rsid w:val="6C1D1822"/>
    <w:rsid w:val="6DCD5A5F"/>
    <w:rsid w:val="6E016AB5"/>
    <w:rsid w:val="705173EB"/>
    <w:rsid w:val="73CF5C82"/>
    <w:rsid w:val="782A29E0"/>
    <w:rsid w:val="78A56BE7"/>
    <w:rsid w:val="7B9B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link w:val="46"/>
    <w:qFormat/>
    <w:uiPriority w:val="9"/>
    <w:pPr>
      <w:keepNext/>
      <w:keepLines/>
      <w:spacing w:before="340" w:after="330" w:line="578" w:lineRule="auto"/>
      <w:outlineLvl w:val="0"/>
    </w:pPr>
    <w:rPr>
      <w:b/>
      <w:bCs/>
      <w:kern w:val="44"/>
      <w:sz w:val="44"/>
      <w:szCs w:val="44"/>
    </w:rPr>
  </w:style>
  <w:style w:type="paragraph" w:styleId="5">
    <w:name w:val="heading 2"/>
    <w:basedOn w:val="1"/>
    <w:next w:val="4"/>
    <w:link w:val="49"/>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7"/>
    <w:link w:val="50"/>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8">
    <w:name w:val="heading 5"/>
    <w:basedOn w:val="1"/>
    <w:next w:val="1"/>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spacing w:line="260" w:lineRule="atLeast"/>
    </w:pPr>
    <w:rPr>
      <w:rFonts w:ascii="Times New Roman" w:hAnsi="Times New Roman" w:eastAsia="宋体" w:cs="Times New Roman"/>
      <w:sz w:val="22"/>
      <w:szCs w:val="22"/>
      <w:lang w:val="en-US" w:eastAsia="en-US" w:bidi="ar-SA"/>
    </w:rPr>
  </w:style>
  <w:style w:type="paragraph" w:customStyle="1" w:styleId="4">
    <w:name w:val="样式1"/>
    <w:basedOn w:val="1"/>
    <w:qFormat/>
    <w:uiPriority w:val="0"/>
    <w:pPr>
      <w:ind w:firstLine="560" w:firstLineChars="200"/>
      <w:jc w:val="left"/>
    </w:pPr>
    <w:rPr>
      <w:rFonts w:ascii="仿宋_GB2312" w:hAnsi="等线" w:eastAsia="仿宋_GB2312"/>
      <w:sz w:val="28"/>
      <w:szCs w:val="28"/>
    </w:rPr>
  </w:style>
  <w:style w:type="paragraph" w:customStyle="1" w:styleId="7">
    <w:name w:val="正文 A"/>
    <w:qFormat/>
    <w:uiPriority w:val="0"/>
    <w:pPr>
      <w:widowControl w:val="0"/>
      <w:jc w:val="both"/>
    </w:pPr>
    <w:rPr>
      <w:rFonts w:ascii="Calibri" w:hAnsi="Arial Unicode MS" w:eastAsia="Arial Unicode MS" w:cs="Arial Unicode MS"/>
      <w:color w:val="000000"/>
      <w:kern w:val="2"/>
      <w:sz w:val="18"/>
      <w:szCs w:val="18"/>
      <w:lang w:val="en-US" w:eastAsia="zh-CN" w:bidi="ar-SA"/>
    </w:rPr>
  </w:style>
  <w:style w:type="paragraph" w:styleId="9">
    <w:name w:val="Normal Indent"/>
    <w:basedOn w:val="1"/>
    <w:link w:val="67"/>
    <w:qFormat/>
    <w:uiPriority w:val="0"/>
    <w:pPr>
      <w:ind w:firstLine="420" w:firstLineChars="200"/>
    </w:pPr>
    <w:rPr>
      <w:rFonts w:eastAsia="宋体"/>
      <w:szCs w:val="24"/>
    </w:rPr>
  </w:style>
  <w:style w:type="paragraph" w:styleId="10">
    <w:name w:val="Document Map"/>
    <w:basedOn w:val="1"/>
    <w:link w:val="47"/>
    <w:unhideWhenUsed/>
    <w:qFormat/>
    <w:uiPriority w:val="0"/>
    <w:rPr>
      <w:rFonts w:ascii="宋体" w:eastAsia="宋体"/>
      <w:sz w:val="18"/>
      <w:szCs w:val="18"/>
    </w:rPr>
  </w:style>
  <w:style w:type="paragraph" w:styleId="11">
    <w:name w:val="annotation text"/>
    <w:basedOn w:val="1"/>
    <w:link w:val="71"/>
    <w:qFormat/>
    <w:uiPriority w:val="0"/>
    <w:pPr>
      <w:jc w:val="left"/>
    </w:pPr>
    <w:rPr>
      <w:sz w:val="18"/>
    </w:rPr>
  </w:style>
  <w:style w:type="paragraph" w:styleId="12">
    <w:name w:val="Body Text"/>
    <w:basedOn w:val="1"/>
    <w:next w:val="13"/>
    <w:link w:val="70"/>
    <w:qFormat/>
    <w:uiPriority w:val="0"/>
    <w:pPr>
      <w:spacing w:after="120"/>
    </w:pPr>
    <w:rPr>
      <w:rFonts w:ascii="Times New Roman" w:hAnsi="Times New Roman" w:eastAsia="宋体" w:cs="Times New Roman"/>
      <w:szCs w:val="24"/>
    </w:rPr>
  </w:style>
  <w:style w:type="paragraph" w:styleId="13">
    <w:name w:val="Body Text First Indent"/>
    <w:basedOn w:val="12"/>
    <w:link w:val="74"/>
    <w:qFormat/>
    <w:uiPriority w:val="0"/>
    <w:pPr>
      <w:ind w:firstLine="420" w:firstLineChars="100"/>
    </w:pPr>
  </w:style>
  <w:style w:type="paragraph" w:styleId="14">
    <w:name w:val="Body Text Indent"/>
    <w:basedOn w:val="1"/>
    <w:link w:val="68"/>
    <w:qFormat/>
    <w:uiPriority w:val="0"/>
    <w:pPr>
      <w:ind w:firstLine="630"/>
    </w:pPr>
    <w:rPr>
      <w:rFonts w:eastAsia="宋体"/>
      <w:sz w:val="32"/>
    </w:rPr>
  </w:style>
  <w:style w:type="paragraph" w:styleId="15">
    <w:name w:val="toc 3"/>
    <w:basedOn w:val="1"/>
    <w:next w:val="1"/>
    <w:unhideWhenUsed/>
    <w:qFormat/>
    <w:uiPriority w:val="39"/>
    <w:pPr>
      <w:ind w:left="840" w:leftChars="400"/>
    </w:pPr>
  </w:style>
  <w:style w:type="paragraph" w:styleId="16">
    <w:name w:val="Plain Text"/>
    <w:basedOn w:val="1"/>
    <w:link w:val="73"/>
    <w:qFormat/>
    <w:uiPriority w:val="0"/>
    <w:pPr>
      <w:autoSpaceDE w:val="0"/>
      <w:autoSpaceDN w:val="0"/>
      <w:adjustRightInd w:val="0"/>
    </w:pPr>
    <w:rPr>
      <w:rFonts w:ascii="宋体" w:hAnsi="Tms Rmn" w:eastAsia="宋体"/>
    </w:rPr>
  </w:style>
  <w:style w:type="paragraph" w:styleId="17">
    <w:name w:val="Date"/>
    <w:basedOn w:val="1"/>
    <w:next w:val="1"/>
    <w:link w:val="45"/>
    <w:unhideWhenUsed/>
    <w:qFormat/>
    <w:uiPriority w:val="0"/>
    <w:pPr>
      <w:ind w:left="100" w:leftChars="2500"/>
    </w:pPr>
  </w:style>
  <w:style w:type="paragraph" w:styleId="18">
    <w:name w:val="Body Text Indent 2"/>
    <w:basedOn w:val="1"/>
    <w:link w:val="76"/>
    <w:qFormat/>
    <w:uiPriority w:val="0"/>
    <w:pPr>
      <w:spacing w:after="120" w:line="480" w:lineRule="auto"/>
      <w:ind w:left="420" w:leftChars="200"/>
    </w:pPr>
    <w:rPr>
      <w:rFonts w:ascii="Times New Roman" w:hAnsi="Times New Roman" w:eastAsia="宋体" w:cs="Times New Roman"/>
      <w:szCs w:val="24"/>
    </w:rPr>
  </w:style>
  <w:style w:type="paragraph" w:styleId="19">
    <w:name w:val="Balloon Text"/>
    <w:basedOn w:val="1"/>
    <w:link w:val="43"/>
    <w:semiHidden/>
    <w:unhideWhenUsed/>
    <w:qFormat/>
    <w:uiPriority w:val="0"/>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Body Text Indent 3"/>
    <w:basedOn w:val="1"/>
    <w:link w:val="72"/>
    <w:qFormat/>
    <w:uiPriority w:val="0"/>
    <w:pPr>
      <w:spacing w:after="120"/>
      <w:ind w:left="420" w:leftChars="200"/>
    </w:pPr>
    <w:rPr>
      <w:sz w:val="16"/>
      <w:szCs w:val="16"/>
    </w:rPr>
  </w:style>
  <w:style w:type="paragraph" w:styleId="24">
    <w:name w:val="toc 2"/>
    <w:basedOn w:val="1"/>
    <w:next w:val="1"/>
    <w:unhideWhenUsed/>
    <w:qFormat/>
    <w:uiPriority w:val="39"/>
    <w:pPr>
      <w:ind w:left="420" w:leftChars="200"/>
    </w:pPr>
  </w:style>
  <w:style w:type="paragraph" w:styleId="25">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26">
    <w:name w:val="Title"/>
    <w:basedOn w:val="1"/>
    <w:next w:val="1"/>
    <w:link w:val="77"/>
    <w:qFormat/>
    <w:uiPriority w:val="0"/>
    <w:pPr>
      <w:spacing w:before="240" w:after="60"/>
      <w:jc w:val="center"/>
      <w:outlineLvl w:val="0"/>
    </w:pPr>
    <w:rPr>
      <w:rFonts w:ascii="Cambria" w:hAnsi="Cambria" w:eastAsia="宋体" w:cs="Times New Roman"/>
      <w:b/>
      <w:bCs/>
      <w:sz w:val="32"/>
      <w:szCs w:val="32"/>
    </w:rPr>
  </w:style>
  <w:style w:type="paragraph" w:styleId="27">
    <w:name w:val="annotation subject"/>
    <w:basedOn w:val="11"/>
    <w:next w:val="11"/>
    <w:link w:val="78"/>
    <w:qFormat/>
    <w:uiPriority w:val="0"/>
    <w:rPr>
      <w:b/>
      <w:bCs/>
      <w:sz w:val="21"/>
      <w:szCs w:val="24"/>
    </w:rPr>
  </w:style>
  <w:style w:type="table" w:styleId="29">
    <w:name w:val="Table Grid"/>
    <w:basedOn w:val="2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1">
    <w:name w:val="Strong"/>
    <w:qFormat/>
    <w:uiPriority w:val="0"/>
    <w:rPr>
      <w:b/>
    </w:rPr>
  </w:style>
  <w:style w:type="character" w:styleId="32">
    <w:name w:val="page number"/>
    <w:basedOn w:val="30"/>
    <w:qFormat/>
    <w:uiPriority w:val="0"/>
  </w:style>
  <w:style w:type="character" w:styleId="33">
    <w:name w:val="FollowedHyperlink"/>
    <w:qFormat/>
    <w:uiPriority w:val="0"/>
    <w:rPr>
      <w:color w:val="333333"/>
      <w:u w:val="none"/>
    </w:rPr>
  </w:style>
  <w:style w:type="character" w:styleId="34">
    <w:name w:val="Emphasis"/>
    <w:qFormat/>
    <w:uiPriority w:val="0"/>
  </w:style>
  <w:style w:type="character" w:styleId="35">
    <w:name w:val="HTML Definition"/>
    <w:qFormat/>
    <w:uiPriority w:val="0"/>
  </w:style>
  <w:style w:type="character" w:styleId="36">
    <w:name w:val="HTML Variable"/>
    <w:qFormat/>
    <w:uiPriority w:val="0"/>
  </w:style>
  <w:style w:type="character" w:styleId="37">
    <w:name w:val="Hyperlink"/>
    <w:qFormat/>
    <w:uiPriority w:val="99"/>
    <w:rPr>
      <w:color w:val="333333"/>
      <w:u w:val="none"/>
    </w:rPr>
  </w:style>
  <w:style w:type="character" w:styleId="38">
    <w:name w:val="HTML Code"/>
    <w:qFormat/>
    <w:uiPriority w:val="0"/>
    <w:rPr>
      <w:rFonts w:ascii="Courier New" w:hAnsi="Courier New"/>
      <w:sz w:val="20"/>
    </w:rPr>
  </w:style>
  <w:style w:type="character" w:styleId="39">
    <w:name w:val="annotation reference"/>
    <w:qFormat/>
    <w:uiPriority w:val="0"/>
    <w:rPr>
      <w:sz w:val="21"/>
      <w:szCs w:val="21"/>
    </w:rPr>
  </w:style>
  <w:style w:type="character" w:styleId="40">
    <w:name w:val="HTML Cite"/>
    <w:qFormat/>
    <w:uiPriority w:val="0"/>
  </w:style>
  <w:style w:type="character" w:customStyle="1" w:styleId="41">
    <w:name w:val="页眉 字符"/>
    <w:basedOn w:val="30"/>
    <w:link w:val="21"/>
    <w:qFormat/>
    <w:uiPriority w:val="0"/>
    <w:rPr>
      <w:sz w:val="18"/>
      <w:szCs w:val="18"/>
    </w:rPr>
  </w:style>
  <w:style w:type="character" w:customStyle="1" w:styleId="42">
    <w:name w:val="页脚 字符"/>
    <w:basedOn w:val="30"/>
    <w:link w:val="20"/>
    <w:qFormat/>
    <w:uiPriority w:val="99"/>
    <w:rPr>
      <w:sz w:val="18"/>
      <w:szCs w:val="18"/>
    </w:rPr>
  </w:style>
  <w:style w:type="character" w:customStyle="1" w:styleId="43">
    <w:name w:val="批注框文本 字符"/>
    <w:basedOn w:val="30"/>
    <w:link w:val="19"/>
    <w:semiHidden/>
    <w:qFormat/>
    <w:uiPriority w:val="99"/>
    <w:rPr>
      <w:sz w:val="18"/>
      <w:szCs w:val="18"/>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5">
    <w:name w:val="日期 字符"/>
    <w:basedOn w:val="30"/>
    <w:link w:val="17"/>
    <w:semiHidden/>
    <w:qFormat/>
    <w:uiPriority w:val="99"/>
  </w:style>
  <w:style w:type="character" w:customStyle="1" w:styleId="46">
    <w:name w:val="标题 1 字符"/>
    <w:basedOn w:val="30"/>
    <w:link w:val="3"/>
    <w:qFormat/>
    <w:uiPriority w:val="9"/>
    <w:rPr>
      <w:b/>
      <w:bCs/>
      <w:kern w:val="44"/>
      <w:sz w:val="44"/>
      <w:szCs w:val="44"/>
    </w:rPr>
  </w:style>
  <w:style w:type="character" w:customStyle="1" w:styleId="47">
    <w:name w:val="文档结构图 字符"/>
    <w:basedOn w:val="30"/>
    <w:link w:val="10"/>
    <w:qFormat/>
    <w:uiPriority w:val="0"/>
    <w:rPr>
      <w:rFonts w:ascii="宋体" w:eastAsia="宋体"/>
      <w:sz w:val="18"/>
      <w:szCs w:val="18"/>
    </w:rPr>
  </w:style>
  <w:style w:type="paragraph" w:customStyle="1" w:styleId="48">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49">
    <w:name w:val="标题 2 字符"/>
    <w:basedOn w:val="30"/>
    <w:link w:val="5"/>
    <w:qFormat/>
    <w:uiPriority w:val="0"/>
    <w:rPr>
      <w:rFonts w:ascii="Arial" w:hAnsi="Arial" w:eastAsia="黑体" w:cs="Times New Roman"/>
      <w:b/>
      <w:bCs/>
      <w:sz w:val="32"/>
      <w:szCs w:val="32"/>
    </w:rPr>
  </w:style>
  <w:style w:type="character" w:customStyle="1" w:styleId="50">
    <w:name w:val="标题 3 字符"/>
    <w:basedOn w:val="30"/>
    <w:link w:val="6"/>
    <w:qFormat/>
    <w:uiPriority w:val="0"/>
    <w:rPr>
      <w:rFonts w:ascii="Times New Roman" w:hAnsi="Times New Roman" w:eastAsia="宋体" w:cs="Times New Roman"/>
      <w:b/>
      <w:bCs/>
      <w:sz w:val="32"/>
      <w:szCs w:val="32"/>
    </w:rPr>
  </w:style>
  <w:style w:type="character" w:customStyle="1" w:styleId="51">
    <w:name w:val="Char Char9"/>
    <w:qFormat/>
    <w:uiPriority w:val="0"/>
    <w:rPr>
      <w:kern w:val="2"/>
      <w:sz w:val="21"/>
    </w:rPr>
  </w:style>
  <w:style w:type="character" w:customStyle="1" w:styleId="52">
    <w:name w:val="正文缩进 Char1"/>
    <w:qFormat/>
    <w:uiPriority w:val="0"/>
    <w:rPr>
      <w:rFonts w:eastAsia="宋体"/>
      <w:kern w:val="2"/>
      <w:sz w:val="21"/>
      <w:szCs w:val="24"/>
      <w:lang w:val="en-US" w:eastAsia="zh-CN" w:bidi="ar-SA"/>
    </w:rPr>
  </w:style>
  <w:style w:type="character" w:customStyle="1" w:styleId="53">
    <w:name w:val="（符号）邀请函中一、"/>
    <w:qFormat/>
    <w:uiPriority w:val="0"/>
    <w:rPr>
      <w:rFonts w:ascii="黑体" w:hAnsi="黑体" w:eastAsia="黑体"/>
      <w:b/>
      <w:bCs/>
      <w:sz w:val="24"/>
    </w:rPr>
  </w:style>
  <w:style w:type="character" w:customStyle="1" w:styleId="54">
    <w:name w:val="GW-正文 Char"/>
    <w:link w:val="55"/>
    <w:qFormat/>
    <w:uiPriority w:val="0"/>
    <w:rPr>
      <w:rFonts w:eastAsia="仿宋_GB2312"/>
      <w:sz w:val="24"/>
      <w:szCs w:val="24"/>
    </w:rPr>
  </w:style>
  <w:style w:type="paragraph" w:customStyle="1" w:styleId="55">
    <w:name w:val="GW-正文"/>
    <w:basedOn w:val="1"/>
    <w:link w:val="54"/>
    <w:qFormat/>
    <w:uiPriority w:val="0"/>
    <w:pPr>
      <w:spacing w:line="360" w:lineRule="auto"/>
      <w:ind w:firstLine="200" w:firstLineChars="200"/>
    </w:pPr>
    <w:rPr>
      <w:rFonts w:eastAsia="仿宋_GB2312"/>
      <w:sz w:val="24"/>
      <w:szCs w:val="24"/>
    </w:rPr>
  </w:style>
  <w:style w:type="character" w:customStyle="1" w:styleId="56">
    <w:name w:val="批注主题 Char"/>
    <w:qFormat/>
    <w:uiPriority w:val="0"/>
    <w:rPr>
      <w:b/>
      <w:bCs/>
      <w:szCs w:val="24"/>
    </w:rPr>
  </w:style>
  <w:style w:type="character" w:customStyle="1" w:styleId="57">
    <w:name w:val="正文文本缩进 3 Char"/>
    <w:qFormat/>
    <w:uiPriority w:val="0"/>
    <w:rPr>
      <w:sz w:val="16"/>
      <w:szCs w:val="16"/>
    </w:rPr>
  </w:style>
  <w:style w:type="character" w:customStyle="1" w:styleId="58">
    <w:name w:val="批注文字 Char"/>
    <w:qFormat/>
    <w:uiPriority w:val="0"/>
    <w:rPr>
      <w:sz w:val="18"/>
    </w:rPr>
  </w:style>
  <w:style w:type="character" w:customStyle="1" w:styleId="59">
    <w:name w:val="正文文本缩进 Char"/>
    <w:qFormat/>
    <w:uiPriority w:val="0"/>
    <w:rPr>
      <w:rFonts w:eastAsia="宋体"/>
      <w:sz w:val="32"/>
    </w:rPr>
  </w:style>
  <w:style w:type="character" w:customStyle="1" w:styleId="60">
    <w:name w:val="modifier"/>
    <w:qFormat/>
    <w:uiPriority w:val="0"/>
    <w:rPr>
      <w:color w:val="FF0000"/>
    </w:rPr>
  </w:style>
  <w:style w:type="character" w:customStyle="1" w:styleId="61">
    <w:name w:val="label"/>
    <w:qFormat/>
    <w:uiPriority w:val="0"/>
    <w:rPr>
      <w:color w:val="555555"/>
    </w:rPr>
  </w:style>
  <w:style w:type="character" w:customStyle="1" w:styleId="62">
    <w:name w:val="列表段落 字符"/>
    <w:link w:val="63"/>
    <w:qFormat/>
    <w:uiPriority w:val="0"/>
    <w:rPr>
      <w:rFonts w:eastAsia="宋体"/>
      <w:szCs w:val="24"/>
    </w:rPr>
  </w:style>
  <w:style w:type="paragraph" w:styleId="63">
    <w:name w:val="List Paragraph"/>
    <w:basedOn w:val="1"/>
    <w:link w:val="62"/>
    <w:qFormat/>
    <w:uiPriority w:val="0"/>
    <w:pPr>
      <w:ind w:firstLine="420" w:firstLineChars="200"/>
    </w:pPr>
    <w:rPr>
      <w:rFonts w:eastAsia="宋体"/>
      <w:szCs w:val="24"/>
    </w:rPr>
  </w:style>
  <w:style w:type="character" w:customStyle="1" w:styleId="64">
    <w:name w:val="纯文本 Char"/>
    <w:unhideWhenUsed/>
    <w:qFormat/>
    <w:uiPriority w:val="0"/>
    <w:rPr>
      <w:rFonts w:ascii="宋体" w:hAnsi="Tms Rmn" w:eastAsia="宋体"/>
    </w:rPr>
  </w:style>
  <w:style w:type="character" w:customStyle="1" w:styleId="65">
    <w:name w:val="批注文字 Char1"/>
    <w:qFormat/>
    <w:uiPriority w:val="0"/>
    <w:rPr>
      <w:kern w:val="2"/>
      <w:sz w:val="18"/>
      <w:lang w:bidi="ar-SA"/>
    </w:rPr>
  </w:style>
  <w:style w:type="character" w:customStyle="1" w:styleId="66">
    <w:name w:val="font51"/>
    <w:qFormat/>
    <w:uiPriority w:val="0"/>
    <w:rPr>
      <w:rFonts w:hint="eastAsia" w:ascii="宋体" w:hAnsi="宋体" w:eastAsia="宋体" w:cs="宋体"/>
      <w:color w:val="000000"/>
      <w:sz w:val="22"/>
      <w:szCs w:val="22"/>
      <w:u w:val="none"/>
    </w:rPr>
  </w:style>
  <w:style w:type="character" w:customStyle="1" w:styleId="67">
    <w:name w:val="正文缩进 字符"/>
    <w:link w:val="9"/>
    <w:qFormat/>
    <w:uiPriority w:val="0"/>
    <w:rPr>
      <w:rFonts w:eastAsia="宋体"/>
      <w:szCs w:val="24"/>
    </w:rPr>
  </w:style>
  <w:style w:type="character" w:customStyle="1" w:styleId="68">
    <w:name w:val="正文文本缩进 字符"/>
    <w:basedOn w:val="30"/>
    <w:link w:val="14"/>
    <w:semiHidden/>
    <w:qFormat/>
    <w:uiPriority w:val="99"/>
  </w:style>
  <w:style w:type="paragraph" w:customStyle="1" w:styleId="69">
    <w:name w:val="表格"/>
    <w:basedOn w:val="1"/>
    <w:qFormat/>
    <w:uiPriority w:val="0"/>
    <w:pPr>
      <w:spacing w:line="400" w:lineRule="exact"/>
    </w:pPr>
    <w:rPr>
      <w:rFonts w:ascii="Times New Roman" w:hAnsi="Times New Roman" w:eastAsia="宋体" w:cs="Times New Roman"/>
      <w:sz w:val="24"/>
      <w:szCs w:val="24"/>
    </w:rPr>
  </w:style>
  <w:style w:type="character" w:customStyle="1" w:styleId="70">
    <w:name w:val="正文文本 字符"/>
    <w:basedOn w:val="30"/>
    <w:link w:val="12"/>
    <w:qFormat/>
    <w:uiPriority w:val="0"/>
    <w:rPr>
      <w:rFonts w:ascii="Times New Roman" w:hAnsi="Times New Roman" w:eastAsia="宋体" w:cs="Times New Roman"/>
      <w:szCs w:val="24"/>
    </w:rPr>
  </w:style>
  <w:style w:type="character" w:customStyle="1" w:styleId="71">
    <w:name w:val="批注文字 字符"/>
    <w:basedOn w:val="30"/>
    <w:link w:val="11"/>
    <w:semiHidden/>
    <w:qFormat/>
    <w:uiPriority w:val="99"/>
  </w:style>
  <w:style w:type="character" w:customStyle="1" w:styleId="72">
    <w:name w:val="正文文本缩进 3 字符"/>
    <w:basedOn w:val="30"/>
    <w:link w:val="23"/>
    <w:semiHidden/>
    <w:qFormat/>
    <w:uiPriority w:val="99"/>
    <w:rPr>
      <w:sz w:val="16"/>
      <w:szCs w:val="16"/>
    </w:rPr>
  </w:style>
  <w:style w:type="character" w:customStyle="1" w:styleId="73">
    <w:name w:val="纯文本 字符"/>
    <w:basedOn w:val="30"/>
    <w:link w:val="16"/>
    <w:semiHidden/>
    <w:qFormat/>
    <w:uiPriority w:val="99"/>
    <w:rPr>
      <w:rFonts w:ascii="宋体" w:hAnsi="Courier New" w:eastAsia="宋体" w:cs="Courier New"/>
      <w:szCs w:val="21"/>
    </w:rPr>
  </w:style>
  <w:style w:type="character" w:customStyle="1" w:styleId="74">
    <w:name w:val="正文文本首行缩进 字符"/>
    <w:basedOn w:val="70"/>
    <w:link w:val="13"/>
    <w:qFormat/>
    <w:uiPriority w:val="0"/>
    <w:rPr>
      <w:rFonts w:ascii="Times New Roman" w:hAnsi="Times New Roman" w:eastAsia="宋体" w:cs="Times New Roman"/>
      <w:szCs w:val="24"/>
    </w:rPr>
  </w:style>
  <w:style w:type="paragraph" w:customStyle="1" w:styleId="75">
    <w:name w:val="R12-表头左"/>
    <w:qFormat/>
    <w:uiPriority w:val="0"/>
    <w:rPr>
      <w:rFonts w:ascii="宋体" w:hAnsi="Arial" w:eastAsia="宋体" w:cs="Arial"/>
      <w:snapToGrid w:val="0"/>
      <w:sz w:val="21"/>
      <w:szCs w:val="21"/>
      <w:lang w:val="sq-AL" w:eastAsia="zh-CN" w:bidi="ar-SA"/>
    </w:rPr>
  </w:style>
  <w:style w:type="character" w:customStyle="1" w:styleId="76">
    <w:name w:val="正文文本缩进 2 字符"/>
    <w:basedOn w:val="30"/>
    <w:link w:val="18"/>
    <w:qFormat/>
    <w:uiPriority w:val="0"/>
    <w:rPr>
      <w:rFonts w:ascii="Times New Roman" w:hAnsi="Times New Roman" w:eastAsia="宋体" w:cs="Times New Roman"/>
      <w:szCs w:val="24"/>
    </w:rPr>
  </w:style>
  <w:style w:type="character" w:customStyle="1" w:styleId="77">
    <w:name w:val="标题 字符"/>
    <w:basedOn w:val="30"/>
    <w:link w:val="26"/>
    <w:qFormat/>
    <w:uiPriority w:val="0"/>
    <w:rPr>
      <w:rFonts w:ascii="Cambria" w:hAnsi="Cambria" w:eastAsia="宋体" w:cs="Times New Roman"/>
      <w:b/>
      <w:bCs/>
      <w:sz w:val="32"/>
      <w:szCs w:val="32"/>
    </w:rPr>
  </w:style>
  <w:style w:type="character" w:customStyle="1" w:styleId="78">
    <w:name w:val="批注主题 字符"/>
    <w:basedOn w:val="71"/>
    <w:link w:val="27"/>
    <w:semiHidden/>
    <w:qFormat/>
    <w:uiPriority w:val="99"/>
    <w:rPr>
      <w:b/>
      <w:bCs/>
    </w:rPr>
  </w:style>
  <w:style w:type="paragraph" w:customStyle="1" w:styleId="79">
    <w:name w:val="Char Char Char Char Char Char Char Char Char Char Char Char Char Char1 Char Char Char Char"/>
    <w:basedOn w:val="1"/>
    <w:qFormat/>
    <w:uiPriority w:val="0"/>
    <w:rPr>
      <w:rFonts w:ascii="Times New Roman" w:hAnsi="Times New Roman" w:eastAsia="宋体" w:cs="Times New Roman"/>
      <w:szCs w:val="21"/>
    </w:rPr>
  </w:style>
  <w:style w:type="paragraph" w:customStyle="1" w:styleId="8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8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2">
    <w:name w:val="Char Char Char Char Char Char Char Char Char Char Char Char Char"/>
    <w:basedOn w:val="1"/>
    <w:qFormat/>
    <w:uiPriority w:val="0"/>
    <w:pPr>
      <w:widowControl/>
      <w:tabs>
        <w:tab w:val="left" w:pos="750"/>
      </w:tabs>
      <w:jc w:val="left"/>
    </w:pPr>
    <w:rPr>
      <w:rFonts w:ascii="Times New Roman" w:hAnsi="Times New Roman" w:eastAsia="宋体" w:cs="Times New Roman"/>
      <w:szCs w:val="21"/>
    </w:rPr>
  </w:style>
  <w:style w:type="paragraph" w:customStyle="1" w:styleId="83">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84">
    <w:name w:val="标题 5（有编号）（绿盟科技）"/>
    <w:basedOn w:val="1"/>
    <w:next w:val="80"/>
    <w:qFormat/>
    <w:uiPriority w:val="0"/>
    <w:pPr>
      <w:keepNext/>
      <w:keepLines/>
      <w:spacing w:before="280" w:after="156" w:line="377" w:lineRule="auto"/>
      <w:jc w:val="left"/>
      <w:outlineLvl w:val="4"/>
    </w:pPr>
    <w:rPr>
      <w:rFonts w:ascii="Arial" w:hAnsi="Arial" w:eastAsia="黑体" w:cs="Times New Roman"/>
      <w:b/>
      <w:kern w:val="0"/>
      <w:sz w:val="24"/>
      <w:szCs w:val="28"/>
    </w:r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tb-"/>
    <w:qFormat/>
    <w:uiPriority w:val="0"/>
    <w:pPr>
      <w:snapToGrid w:val="0"/>
      <w:spacing w:line="360" w:lineRule="auto"/>
      <w:ind w:firstLine="200" w:firstLineChars="200"/>
    </w:pPr>
    <w:rPr>
      <w:rFonts w:ascii="Times New Roman" w:hAnsi="Times New Roman" w:eastAsia="仿宋" w:cs="Times New Roman"/>
      <w:kern w:val="2"/>
      <w:sz w:val="24"/>
      <w:szCs w:val="44"/>
      <w:lang w:val="en-US" w:eastAsia="zh-CN" w:bidi="ar-SA"/>
    </w:rPr>
  </w:style>
  <w:style w:type="paragraph" w:customStyle="1" w:styleId="87">
    <w:name w:val="_Style 3"/>
    <w:basedOn w:val="1"/>
    <w:qFormat/>
    <w:uiPriority w:val="34"/>
    <w:pPr>
      <w:ind w:firstLine="420" w:firstLineChars="200"/>
    </w:pPr>
    <w:rPr>
      <w:rFonts w:ascii="宋体" w:hAnsi="Times New Roman" w:eastAsia="宋体" w:cs="Times New Roman"/>
      <w:kern w:val="0"/>
      <w:sz w:val="34"/>
      <w:szCs w:val="20"/>
    </w:rPr>
  </w:style>
  <w:style w:type="paragraph" w:customStyle="1" w:styleId="88">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89">
    <w:name w:val="_Style 58"/>
    <w:basedOn w:val="1"/>
    <w:next w:val="63"/>
    <w:qFormat/>
    <w:uiPriority w:val="34"/>
    <w:pPr>
      <w:widowControl/>
      <w:ind w:firstLine="420" w:firstLineChars="200"/>
      <w:contextualSpacing/>
    </w:pPr>
    <w:rPr>
      <w:rFonts w:eastAsia="方正仿宋简体"/>
      <w:sz w:val="32"/>
      <w:szCs w:val="32"/>
    </w:rPr>
  </w:style>
  <w:style w:type="paragraph" w:customStyle="1" w:styleId="90">
    <w:name w:val="Table Paragraph"/>
    <w:basedOn w:val="1"/>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6"/>
    <customShpInfo spid="_x0000_s3073"/>
    <customShpInfo spid="_x0000_s3074"/>
    <customShpInfo spid="_x0000_s3081"/>
    <customShpInfo spid="_x0000_s3082"/>
    <customShpInfo spid="_x0000_s3083"/>
    <customShpInfo spid="_x0000_s3077"/>
    <customShpInfo spid="_x0000_s3078"/>
    <customShpInfo spid="_x0000_s3079"/>
    <customShpInfo spid="_x0000_s3084"/>
    <customShpInfo spid="_x0000_s308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04C57-05FF-4D5D-A324-ECCF1DF184D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24745</Words>
  <Characters>26073</Characters>
  <Lines>174</Lines>
  <Paragraphs>48</Paragraphs>
  <TotalTime>56</TotalTime>
  <ScaleCrop>false</ScaleCrop>
  <LinksUpToDate>false</LinksUpToDate>
  <CharactersWithSpaces>27747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2019-04-01T05:36:00Z</dcterms:created>
  <dc:creator>asus</dc:creator>
  <cp:lastModifiedBy>童禹柯</cp:lastModifiedBy>
  <cp:lastPrinted>2024-11-04T01:34:38Z</cp:lastPrinted>
  <dcterms:modified xsi:type="dcterms:W3CDTF">2024-11-04T02:02:40Z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725E4A1B14F644A4B828BEC970B9517D</vt:lpwstr>
  </property>
</Properties>
</file>